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EBF7C" w14:textId="77EDDE96" w:rsidR="00F915C8" w:rsidRPr="00A14548" w:rsidRDefault="00F915C8" w:rsidP="00F915C8">
      <w:pPr>
        <w:pStyle w:val="Default"/>
        <w:rPr>
          <w:rFonts w:ascii="Times New Roman" w:hAnsi="Times New Roman" w:cs="Times New Roman"/>
          <w:sz w:val="22"/>
          <w:szCs w:val="22"/>
        </w:rPr>
      </w:pPr>
      <w:bookmarkStart w:id="0" w:name="_GoBack"/>
      <w:bookmarkEnd w:id="0"/>
    </w:p>
    <w:p w14:paraId="514A228F" w14:textId="784868EC" w:rsidR="00F915C8" w:rsidRPr="00A14548" w:rsidRDefault="00F915C8" w:rsidP="00F915C8">
      <w:pPr>
        <w:pStyle w:val="Default"/>
        <w:rPr>
          <w:rFonts w:ascii="Times New Roman" w:hAnsi="Times New Roman" w:cs="Times New Roman"/>
          <w:sz w:val="22"/>
          <w:szCs w:val="22"/>
        </w:rPr>
      </w:pPr>
    </w:p>
    <w:p w14:paraId="378BC71F" w14:textId="528F410C" w:rsidR="00F915C8" w:rsidRPr="00A14548" w:rsidRDefault="00F915C8" w:rsidP="00F915C8">
      <w:pPr>
        <w:pStyle w:val="Default"/>
        <w:jc w:val="center"/>
        <w:rPr>
          <w:rFonts w:ascii="Times New Roman" w:hAnsi="Times New Roman" w:cs="Times New Roman"/>
          <w:b/>
          <w:bCs/>
          <w:color w:val="202429"/>
          <w:sz w:val="22"/>
          <w:szCs w:val="22"/>
        </w:rPr>
      </w:pPr>
    </w:p>
    <w:p w14:paraId="4ECDF1B0" w14:textId="77777777" w:rsidR="00F915C8" w:rsidRPr="00A14548" w:rsidRDefault="00F915C8" w:rsidP="00F915C8">
      <w:pPr>
        <w:pStyle w:val="Default"/>
        <w:jc w:val="right"/>
        <w:rPr>
          <w:rFonts w:ascii="Times New Roman" w:hAnsi="Times New Roman" w:cs="Times New Roman"/>
          <w:b/>
          <w:bCs/>
          <w:color w:val="202429"/>
          <w:sz w:val="22"/>
          <w:szCs w:val="22"/>
        </w:rPr>
      </w:pPr>
    </w:p>
    <w:p w14:paraId="698C21FC" w14:textId="77777777" w:rsidR="00A14548" w:rsidRDefault="00A14548" w:rsidP="00F915C8">
      <w:pPr>
        <w:pStyle w:val="Default"/>
        <w:jc w:val="center"/>
        <w:rPr>
          <w:rFonts w:ascii="Times New Roman" w:hAnsi="Times New Roman" w:cs="Times New Roman"/>
          <w:b/>
          <w:bCs/>
          <w:color w:val="202429"/>
          <w:sz w:val="22"/>
          <w:szCs w:val="22"/>
        </w:rPr>
      </w:pPr>
    </w:p>
    <w:p w14:paraId="457A1E50" w14:textId="39FF64BD" w:rsidR="000C1A2D" w:rsidRDefault="000C1A2D" w:rsidP="00F915C8">
      <w:pPr>
        <w:pStyle w:val="Default"/>
        <w:jc w:val="center"/>
        <w:rPr>
          <w:rFonts w:ascii="Times New Roman" w:hAnsi="Times New Roman" w:cs="Times New Roman"/>
          <w:b/>
          <w:bCs/>
          <w:color w:val="202429"/>
          <w:sz w:val="28"/>
          <w:szCs w:val="28"/>
        </w:rPr>
      </w:pPr>
      <w:r>
        <w:rPr>
          <w:rFonts w:ascii="Times New Roman" w:hAnsi="Times New Roman" w:cs="Times New Roman"/>
          <w:b/>
          <w:bCs/>
          <w:color w:val="202429"/>
          <w:sz w:val="28"/>
          <w:szCs w:val="28"/>
        </w:rPr>
        <w:t>CONFERENCE</w:t>
      </w:r>
      <w:r w:rsidR="00F915C8" w:rsidRPr="005C32CC">
        <w:rPr>
          <w:rFonts w:ascii="Times New Roman" w:hAnsi="Times New Roman" w:cs="Times New Roman"/>
          <w:b/>
          <w:bCs/>
          <w:color w:val="202429"/>
          <w:sz w:val="28"/>
          <w:szCs w:val="28"/>
        </w:rPr>
        <w:t xml:space="preserve"> CONCEPT NOTE</w:t>
      </w:r>
      <w:r>
        <w:rPr>
          <w:rFonts w:ascii="Times New Roman" w:hAnsi="Times New Roman" w:cs="Times New Roman"/>
          <w:b/>
          <w:bCs/>
          <w:color w:val="202429"/>
          <w:sz w:val="28"/>
          <w:szCs w:val="28"/>
        </w:rPr>
        <w:t xml:space="preserve"> </w:t>
      </w:r>
      <w:r w:rsidRPr="000C1A2D">
        <w:t xml:space="preserve"> </w:t>
      </w:r>
    </w:p>
    <w:p w14:paraId="385FEE58" w14:textId="77777777" w:rsidR="000C1A2D" w:rsidRDefault="000C1A2D" w:rsidP="00F915C8">
      <w:pPr>
        <w:pStyle w:val="Default"/>
        <w:jc w:val="center"/>
        <w:rPr>
          <w:rFonts w:ascii="Times New Roman" w:hAnsi="Times New Roman" w:cs="Times New Roman"/>
          <w:b/>
          <w:bCs/>
          <w:color w:val="202429"/>
          <w:sz w:val="28"/>
          <w:szCs w:val="28"/>
        </w:rPr>
      </w:pPr>
    </w:p>
    <w:p w14:paraId="241CB319" w14:textId="4039E520" w:rsidR="00F915C8" w:rsidRPr="005C32CC" w:rsidRDefault="000C1A2D" w:rsidP="00F915C8">
      <w:pPr>
        <w:pStyle w:val="Default"/>
        <w:jc w:val="center"/>
        <w:rPr>
          <w:rFonts w:ascii="Times New Roman" w:hAnsi="Times New Roman" w:cs="Times New Roman"/>
          <w:b/>
          <w:bCs/>
          <w:color w:val="202429"/>
          <w:sz w:val="28"/>
          <w:szCs w:val="28"/>
        </w:rPr>
      </w:pPr>
      <w:r>
        <w:rPr>
          <w:rFonts w:ascii="Times New Roman" w:hAnsi="Times New Roman" w:cs="Times New Roman"/>
          <w:b/>
          <w:bCs/>
          <w:color w:val="202429"/>
          <w:sz w:val="28"/>
          <w:szCs w:val="28"/>
        </w:rPr>
        <w:t xml:space="preserve"> “</w:t>
      </w:r>
      <w:r w:rsidRPr="000C1A2D">
        <w:rPr>
          <w:rFonts w:ascii="Times New Roman" w:hAnsi="Times New Roman" w:cs="Times New Roman"/>
          <w:b/>
          <w:bCs/>
          <w:color w:val="202429"/>
          <w:sz w:val="28"/>
          <w:szCs w:val="28"/>
        </w:rPr>
        <w:t>Early and Unintended Pregnancies in Eastern and Southern Africa"</w:t>
      </w:r>
    </w:p>
    <w:p w14:paraId="1CC9FDED" w14:textId="77777777" w:rsidR="00F915C8" w:rsidRPr="005C32CC" w:rsidRDefault="00F915C8" w:rsidP="00F915C8">
      <w:pPr>
        <w:pStyle w:val="Default"/>
        <w:jc w:val="center"/>
        <w:rPr>
          <w:rFonts w:ascii="Times New Roman" w:hAnsi="Times New Roman" w:cs="Times New Roman"/>
          <w:color w:val="202429"/>
          <w:sz w:val="28"/>
          <w:szCs w:val="28"/>
        </w:rPr>
      </w:pPr>
    </w:p>
    <w:p w14:paraId="21093AE3" w14:textId="0D46E6E6" w:rsidR="00F915C8" w:rsidRPr="003219B2" w:rsidRDefault="00F915C8" w:rsidP="00F915C8">
      <w:pPr>
        <w:pStyle w:val="Default"/>
        <w:jc w:val="center"/>
        <w:rPr>
          <w:rFonts w:ascii="Times New Roman" w:hAnsi="Times New Roman" w:cs="Times New Roman"/>
          <w:b/>
          <w:bCs/>
          <w:i/>
          <w:color w:val="202429"/>
          <w:sz w:val="28"/>
          <w:szCs w:val="28"/>
        </w:rPr>
      </w:pPr>
      <w:r w:rsidRPr="003219B2">
        <w:rPr>
          <w:rFonts w:ascii="Times New Roman" w:hAnsi="Times New Roman" w:cs="Times New Roman"/>
          <w:b/>
          <w:bCs/>
          <w:i/>
          <w:color w:val="202429"/>
          <w:sz w:val="28"/>
          <w:szCs w:val="28"/>
        </w:rPr>
        <w:t xml:space="preserve">Turning Evidence into Impact </w:t>
      </w:r>
      <w:r w:rsidR="00E85D1F" w:rsidRPr="003219B2">
        <w:rPr>
          <w:rFonts w:ascii="Times New Roman" w:hAnsi="Times New Roman" w:cs="Times New Roman"/>
          <w:b/>
          <w:bCs/>
          <w:i/>
          <w:color w:val="202429"/>
          <w:sz w:val="28"/>
          <w:szCs w:val="28"/>
        </w:rPr>
        <w:t xml:space="preserve"> </w:t>
      </w:r>
    </w:p>
    <w:p w14:paraId="46F9C36A" w14:textId="77777777" w:rsidR="005C32CC" w:rsidRPr="005C32CC" w:rsidRDefault="005C32CC" w:rsidP="00F915C8">
      <w:pPr>
        <w:pStyle w:val="Default"/>
        <w:jc w:val="center"/>
        <w:rPr>
          <w:rFonts w:ascii="Times New Roman" w:hAnsi="Times New Roman" w:cs="Times New Roman"/>
          <w:b/>
          <w:bCs/>
          <w:color w:val="202429"/>
          <w:sz w:val="28"/>
          <w:szCs w:val="28"/>
        </w:rPr>
      </w:pPr>
    </w:p>
    <w:p w14:paraId="3D0BB731" w14:textId="4B61A2AF" w:rsidR="00F915C8" w:rsidRPr="005C32CC" w:rsidRDefault="00F915C8" w:rsidP="00F915C8">
      <w:pPr>
        <w:pStyle w:val="Default"/>
        <w:jc w:val="center"/>
        <w:rPr>
          <w:rFonts w:ascii="Times New Roman" w:hAnsi="Times New Roman" w:cs="Times New Roman"/>
          <w:b/>
          <w:bCs/>
          <w:color w:val="202429"/>
          <w:sz w:val="28"/>
          <w:szCs w:val="28"/>
        </w:rPr>
      </w:pPr>
      <w:r w:rsidRPr="005C32CC">
        <w:rPr>
          <w:rFonts w:ascii="Times New Roman" w:hAnsi="Times New Roman" w:cs="Times New Roman"/>
          <w:b/>
          <w:bCs/>
          <w:color w:val="202429"/>
          <w:sz w:val="28"/>
          <w:szCs w:val="28"/>
        </w:rPr>
        <w:t xml:space="preserve">Date: </w:t>
      </w:r>
      <w:r w:rsidR="00F71938" w:rsidRPr="005C32CC">
        <w:rPr>
          <w:rFonts w:ascii="Times New Roman" w:hAnsi="Times New Roman" w:cs="Times New Roman"/>
          <w:b/>
          <w:bCs/>
          <w:color w:val="202429"/>
          <w:sz w:val="28"/>
          <w:szCs w:val="28"/>
        </w:rPr>
        <w:t>28-29 November 2024</w:t>
      </w:r>
    </w:p>
    <w:p w14:paraId="057FB290" w14:textId="77777777" w:rsidR="00F915C8" w:rsidRPr="005C32CC" w:rsidRDefault="00F915C8" w:rsidP="00F915C8">
      <w:pPr>
        <w:pStyle w:val="Default"/>
        <w:jc w:val="center"/>
        <w:rPr>
          <w:rFonts w:ascii="Times New Roman" w:hAnsi="Times New Roman" w:cs="Times New Roman"/>
          <w:b/>
          <w:bCs/>
          <w:color w:val="202429"/>
          <w:sz w:val="28"/>
          <w:szCs w:val="28"/>
        </w:rPr>
      </w:pPr>
    </w:p>
    <w:p w14:paraId="7C0F962D" w14:textId="7E928777" w:rsidR="00F915C8" w:rsidRPr="005C32CC" w:rsidRDefault="00F915C8" w:rsidP="00F915C8">
      <w:pPr>
        <w:pStyle w:val="Default"/>
        <w:jc w:val="center"/>
        <w:rPr>
          <w:rFonts w:ascii="Times New Roman" w:hAnsi="Times New Roman" w:cs="Times New Roman"/>
          <w:b/>
          <w:bCs/>
          <w:color w:val="202429"/>
          <w:sz w:val="28"/>
          <w:szCs w:val="28"/>
        </w:rPr>
      </w:pPr>
      <w:r w:rsidRPr="005C32CC">
        <w:rPr>
          <w:rFonts w:ascii="Times New Roman" w:hAnsi="Times New Roman" w:cs="Times New Roman"/>
          <w:b/>
          <w:bCs/>
          <w:color w:val="202429"/>
          <w:sz w:val="28"/>
          <w:szCs w:val="28"/>
        </w:rPr>
        <w:t>Venue:</w:t>
      </w:r>
      <w:r w:rsidR="00F71938" w:rsidRPr="005C32CC">
        <w:rPr>
          <w:rFonts w:ascii="Times New Roman" w:hAnsi="Times New Roman" w:cs="Times New Roman"/>
          <w:b/>
          <w:bCs/>
          <w:color w:val="202429"/>
          <w:sz w:val="28"/>
          <w:szCs w:val="28"/>
        </w:rPr>
        <w:t xml:space="preserve"> Unite Conference Centre</w:t>
      </w:r>
    </w:p>
    <w:p w14:paraId="35EC4F98" w14:textId="77777777" w:rsidR="00F915C8" w:rsidRPr="005C32CC" w:rsidRDefault="00F915C8" w:rsidP="00F915C8">
      <w:pPr>
        <w:pStyle w:val="Default"/>
        <w:jc w:val="center"/>
        <w:rPr>
          <w:rFonts w:ascii="Times New Roman" w:hAnsi="Times New Roman" w:cs="Times New Roman"/>
          <w:sz w:val="22"/>
          <w:szCs w:val="22"/>
        </w:rPr>
      </w:pPr>
    </w:p>
    <w:p w14:paraId="7B4A731A" w14:textId="77777777" w:rsidR="00E335B4" w:rsidRDefault="00E335B4" w:rsidP="00A507D4">
      <w:pPr>
        <w:spacing w:line="360" w:lineRule="auto"/>
        <w:jc w:val="both"/>
        <w:rPr>
          <w:rFonts w:ascii="Times New Roman" w:hAnsi="Times New Roman" w:cs="Times New Roman"/>
          <w:b/>
        </w:rPr>
      </w:pPr>
    </w:p>
    <w:p w14:paraId="006C130B" w14:textId="77777777" w:rsidR="00E335B4" w:rsidRDefault="00E335B4" w:rsidP="00A507D4">
      <w:pPr>
        <w:spacing w:line="360" w:lineRule="auto"/>
        <w:jc w:val="both"/>
        <w:rPr>
          <w:rFonts w:ascii="Times New Roman" w:hAnsi="Times New Roman" w:cs="Times New Roman"/>
          <w:b/>
        </w:rPr>
      </w:pPr>
    </w:p>
    <w:p w14:paraId="64578FF9" w14:textId="722E9737" w:rsidR="001E056C" w:rsidRPr="005C32CC" w:rsidRDefault="001E056C" w:rsidP="00A507D4">
      <w:pPr>
        <w:spacing w:line="360" w:lineRule="auto"/>
        <w:jc w:val="both"/>
        <w:rPr>
          <w:rFonts w:ascii="Times New Roman" w:hAnsi="Times New Roman" w:cs="Times New Roman"/>
          <w:b/>
        </w:rPr>
      </w:pPr>
      <w:r w:rsidRPr="005C32CC">
        <w:rPr>
          <w:rFonts w:ascii="Times New Roman" w:hAnsi="Times New Roman" w:cs="Times New Roman"/>
          <w:b/>
        </w:rPr>
        <w:t>Background</w:t>
      </w:r>
    </w:p>
    <w:p w14:paraId="60129290" w14:textId="743E5CBD" w:rsidR="009B3600" w:rsidRPr="005C32CC" w:rsidRDefault="00B27026" w:rsidP="00A507D4">
      <w:pPr>
        <w:spacing w:line="360" w:lineRule="auto"/>
        <w:jc w:val="both"/>
        <w:rPr>
          <w:rFonts w:ascii="Times New Roman" w:hAnsi="Times New Roman" w:cs="Times New Roman"/>
        </w:rPr>
      </w:pPr>
      <w:r w:rsidRPr="005C32CC">
        <w:rPr>
          <w:rFonts w:ascii="Times New Roman" w:hAnsi="Times New Roman" w:cs="Times New Roman"/>
        </w:rPr>
        <w:t xml:space="preserve">Early and unintended pregnancy (EUP) is a global </w:t>
      </w:r>
      <w:r w:rsidR="009B3600" w:rsidRPr="005C32CC">
        <w:rPr>
          <w:rFonts w:ascii="Times New Roman" w:hAnsi="Times New Roman" w:cs="Times New Roman"/>
        </w:rPr>
        <w:t xml:space="preserve">public health </w:t>
      </w:r>
      <w:r w:rsidRPr="005C32CC">
        <w:rPr>
          <w:rFonts w:ascii="Times New Roman" w:hAnsi="Times New Roman" w:cs="Times New Roman"/>
        </w:rPr>
        <w:t xml:space="preserve">concern </w:t>
      </w:r>
      <w:r w:rsidR="00151009">
        <w:rPr>
          <w:rFonts w:ascii="Times New Roman" w:hAnsi="Times New Roman" w:cs="Times New Roman"/>
        </w:rPr>
        <w:t xml:space="preserve">particularly affecting </w:t>
      </w:r>
      <w:r w:rsidRPr="005C32CC">
        <w:rPr>
          <w:rFonts w:ascii="Times New Roman" w:hAnsi="Times New Roman" w:cs="Times New Roman"/>
        </w:rPr>
        <w:t xml:space="preserve">developing countries. </w:t>
      </w:r>
      <w:r w:rsidR="008530DE" w:rsidRPr="005C32CC">
        <w:rPr>
          <w:rFonts w:ascii="Times New Roman" w:hAnsi="Times New Roman" w:cs="Times New Roman"/>
        </w:rPr>
        <w:t xml:space="preserve">The phenomenon of EUP relates to unplanned or unexpected pregnancies that occur at a lower age and is </w:t>
      </w:r>
      <w:r w:rsidR="00151009">
        <w:rPr>
          <w:rFonts w:ascii="Times New Roman" w:hAnsi="Times New Roman" w:cs="Times New Roman"/>
        </w:rPr>
        <w:t xml:space="preserve">often </w:t>
      </w:r>
      <w:r w:rsidR="008530DE" w:rsidRPr="005C32CC">
        <w:rPr>
          <w:rFonts w:ascii="Times New Roman" w:hAnsi="Times New Roman" w:cs="Times New Roman"/>
        </w:rPr>
        <w:t>associated with increased risk of adverse health</w:t>
      </w:r>
      <w:r w:rsidR="00353111" w:rsidRPr="005C32CC">
        <w:rPr>
          <w:rFonts w:ascii="Times New Roman" w:hAnsi="Times New Roman" w:cs="Times New Roman"/>
        </w:rPr>
        <w:t xml:space="preserve"> </w:t>
      </w:r>
      <w:r w:rsidR="008530DE" w:rsidRPr="005C32CC">
        <w:rPr>
          <w:rFonts w:ascii="Times New Roman" w:hAnsi="Times New Roman" w:cs="Times New Roman"/>
        </w:rPr>
        <w:t>and social consequences for the</w:t>
      </w:r>
      <w:r w:rsidR="00353111" w:rsidRPr="005C32CC">
        <w:rPr>
          <w:rFonts w:ascii="Times New Roman" w:hAnsi="Times New Roman" w:cs="Times New Roman"/>
        </w:rPr>
        <w:t xml:space="preserve"> </w:t>
      </w:r>
      <w:r w:rsidR="008530DE" w:rsidRPr="005C32CC">
        <w:rPr>
          <w:rFonts w:ascii="Times New Roman" w:hAnsi="Times New Roman" w:cs="Times New Roman"/>
        </w:rPr>
        <w:t>mother and her newborn</w:t>
      </w:r>
      <w:r w:rsidR="00200387" w:rsidRPr="005C32CC">
        <w:rPr>
          <w:rFonts w:ascii="Times New Roman" w:hAnsi="Times New Roman" w:cs="Times New Roman"/>
        </w:rPr>
        <w:t>.</w:t>
      </w:r>
      <w:r w:rsidR="00353111" w:rsidRPr="005C32CC">
        <w:rPr>
          <w:rStyle w:val="FootnoteReference"/>
          <w:rFonts w:ascii="Times New Roman" w:hAnsi="Times New Roman" w:cs="Times New Roman"/>
        </w:rPr>
        <w:footnoteReference w:id="1"/>
      </w:r>
      <w:r w:rsidR="00353111" w:rsidRPr="005C32CC">
        <w:rPr>
          <w:rFonts w:ascii="Times New Roman" w:hAnsi="Times New Roman" w:cs="Times New Roman"/>
        </w:rPr>
        <w:t xml:space="preserve"> </w:t>
      </w:r>
      <w:r w:rsidR="00600791" w:rsidRPr="005C32CC">
        <w:rPr>
          <w:rFonts w:ascii="Times New Roman" w:hAnsi="Times New Roman" w:cs="Times New Roman"/>
        </w:rPr>
        <w:t>Eastern and Southern Africa</w:t>
      </w:r>
      <w:r w:rsidR="00AD240C" w:rsidRPr="005C32CC">
        <w:rPr>
          <w:rFonts w:ascii="Times New Roman" w:hAnsi="Times New Roman" w:cs="Times New Roman"/>
        </w:rPr>
        <w:t xml:space="preserve"> (ESA)</w:t>
      </w:r>
      <w:r w:rsidR="00600791" w:rsidRPr="005C32CC">
        <w:rPr>
          <w:rFonts w:ascii="Times New Roman" w:hAnsi="Times New Roman" w:cs="Times New Roman"/>
        </w:rPr>
        <w:t xml:space="preserve"> have some of the highest rates of adolescent pregnancy worldwide</w:t>
      </w:r>
      <w:r w:rsidR="00B978DC" w:rsidRPr="005C32CC">
        <w:rPr>
          <w:rFonts w:ascii="Times New Roman" w:hAnsi="Times New Roman" w:cs="Times New Roman"/>
        </w:rPr>
        <w:t xml:space="preserve">, </w:t>
      </w:r>
      <w:r w:rsidR="007F318F" w:rsidRPr="005C32CC">
        <w:rPr>
          <w:rFonts w:ascii="Times New Roman" w:hAnsi="Times New Roman" w:cs="Times New Roman"/>
        </w:rPr>
        <w:t>twice the global average at 92 births per 1,000 girls</w:t>
      </w:r>
      <w:r w:rsidR="00200387" w:rsidRPr="005C32CC">
        <w:rPr>
          <w:rFonts w:ascii="Times New Roman" w:hAnsi="Times New Roman" w:cs="Times New Roman"/>
        </w:rPr>
        <w:t>.</w:t>
      </w:r>
      <w:r w:rsidR="00CD6D52" w:rsidRPr="005C32CC">
        <w:rPr>
          <w:rStyle w:val="FootnoteReference"/>
          <w:rFonts w:ascii="Times New Roman" w:hAnsi="Times New Roman" w:cs="Times New Roman"/>
        </w:rPr>
        <w:footnoteReference w:id="2"/>
      </w:r>
      <w:r w:rsidR="007F318F" w:rsidRPr="005C32CC">
        <w:rPr>
          <w:rFonts w:ascii="Times New Roman" w:hAnsi="Times New Roman" w:cs="Times New Roman"/>
        </w:rPr>
        <w:t> </w:t>
      </w:r>
      <w:r w:rsidR="00B978DC" w:rsidRPr="005C32CC">
        <w:rPr>
          <w:rFonts w:ascii="Times New Roman" w:hAnsi="Times New Roman" w:cs="Times New Roman"/>
        </w:rPr>
        <w:t xml:space="preserve">Africa has a higher proportion of youth compared to any other continent; and adolescent pregnancy rates are therefore likely to increase further in countries in </w:t>
      </w:r>
      <w:r w:rsidR="00BB424B" w:rsidRPr="005C32CC">
        <w:rPr>
          <w:rFonts w:ascii="Times New Roman" w:hAnsi="Times New Roman" w:cs="Times New Roman"/>
        </w:rPr>
        <w:t>Sub-Saharan Africa</w:t>
      </w:r>
      <w:r w:rsidR="00200387" w:rsidRPr="005C32CC">
        <w:rPr>
          <w:rFonts w:ascii="Times New Roman" w:hAnsi="Times New Roman" w:cs="Times New Roman"/>
        </w:rPr>
        <w:t>.</w:t>
      </w:r>
      <w:r w:rsidR="00B978DC" w:rsidRPr="005C32CC">
        <w:rPr>
          <w:rStyle w:val="FootnoteReference"/>
          <w:rFonts w:ascii="Times New Roman" w:hAnsi="Times New Roman" w:cs="Times New Roman"/>
        </w:rPr>
        <w:footnoteReference w:id="3"/>
      </w:r>
      <w:r w:rsidR="00B978DC" w:rsidRPr="005C32CC">
        <w:rPr>
          <w:rFonts w:ascii="Times New Roman" w:hAnsi="Times New Roman" w:cs="Times New Roman"/>
        </w:rPr>
        <w:t xml:space="preserve"> Adolescent pregnancies are therefore a significant health concern and have been recognised as a key objective in the United Nations Sustainable Development Goals (SDGs)</w:t>
      </w:r>
      <w:r w:rsidR="00200387" w:rsidRPr="005C32CC">
        <w:rPr>
          <w:rFonts w:ascii="Times New Roman" w:hAnsi="Times New Roman" w:cs="Times New Roman"/>
        </w:rPr>
        <w:t>.</w:t>
      </w:r>
      <w:r w:rsidR="00B978DC" w:rsidRPr="005C32CC">
        <w:rPr>
          <w:rStyle w:val="FootnoteReference"/>
          <w:rFonts w:ascii="Times New Roman" w:hAnsi="Times New Roman" w:cs="Times New Roman"/>
        </w:rPr>
        <w:footnoteReference w:id="4"/>
      </w:r>
      <w:r w:rsidR="00BB424B" w:rsidRPr="005C32CC">
        <w:rPr>
          <w:rFonts w:ascii="Times New Roman" w:hAnsi="Times New Roman" w:cs="Times New Roman"/>
        </w:rPr>
        <w:t xml:space="preserve"> </w:t>
      </w:r>
      <w:r w:rsidR="00AD240C" w:rsidRPr="005C32CC">
        <w:rPr>
          <w:rFonts w:ascii="Times New Roman" w:hAnsi="Times New Roman" w:cs="Times New Roman"/>
        </w:rPr>
        <w:t>Adolescent and teenage pregnancy implies that the pregnancy is usually un</w:t>
      </w:r>
      <w:r w:rsidR="00E0515F" w:rsidRPr="005C32CC">
        <w:rPr>
          <w:rFonts w:ascii="Times New Roman" w:hAnsi="Times New Roman" w:cs="Times New Roman"/>
        </w:rPr>
        <w:t>intended</w:t>
      </w:r>
      <w:r w:rsidR="00AD240C" w:rsidRPr="005C32CC">
        <w:rPr>
          <w:rFonts w:ascii="Times New Roman" w:hAnsi="Times New Roman" w:cs="Times New Roman"/>
        </w:rPr>
        <w:t xml:space="preserve">. </w:t>
      </w:r>
      <w:r w:rsidR="009B3600" w:rsidRPr="005C32CC">
        <w:rPr>
          <w:rFonts w:ascii="Times New Roman" w:hAnsi="Times New Roman" w:cs="Times New Roman"/>
        </w:rPr>
        <w:t xml:space="preserve">There is evidence that teenage pregnancy has not </w:t>
      </w:r>
      <w:r w:rsidR="009B3600" w:rsidRPr="005C32CC">
        <w:rPr>
          <w:rFonts w:ascii="Times New Roman" w:hAnsi="Times New Roman" w:cs="Times New Roman"/>
        </w:rPr>
        <w:lastRenderedPageBreak/>
        <w:t>decreased over time</w:t>
      </w:r>
      <w:r w:rsidR="00AD240C" w:rsidRPr="005C32CC">
        <w:rPr>
          <w:rFonts w:ascii="Times New Roman" w:hAnsi="Times New Roman" w:cs="Times New Roman"/>
        </w:rPr>
        <w:t xml:space="preserve"> in ESA</w:t>
      </w:r>
      <w:r w:rsidR="009B3600" w:rsidRPr="005C32CC">
        <w:rPr>
          <w:rFonts w:ascii="Times New Roman" w:hAnsi="Times New Roman" w:cs="Times New Roman"/>
        </w:rPr>
        <w:t>; rates have either stabilized or increased. For example, in Malawi, pregnancy rates have increased from 26% in 2010 to 29% in 2016; in Namibia, rates rose from 15% in 2006 to 19% in 2013; and in Uganda, rates increased from 23.8% in 2011 to 24.8% in 2016</w:t>
      </w:r>
      <w:r w:rsidR="00200387" w:rsidRPr="005C32CC">
        <w:rPr>
          <w:rFonts w:ascii="Times New Roman" w:hAnsi="Times New Roman" w:cs="Times New Roman"/>
        </w:rPr>
        <w:t>.</w:t>
      </w:r>
      <w:bookmarkStart w:id="1" w:name="_Ref176093653"/>
      <w:r w:rsidR="00BB424B" w:rsidRPr="005C32CC">
        <w:rPr>
          <w:rStyle w:val="FootnoteReference"/>
          <w:rFonts w:ascii="Times New Roman" w:hAnsi="Times New Roman" w:cs="Times New Roman"/>
        </w:rPr>
        <w:footnoteReference w:id="5"/>
      </w:r>
      <w:bookmarkEnd w:id="1"/>
      <w:r w:rsidR="00200387" w:rsidRPr="005C32CC">
        <w:rPr>
          <w:rFonts w:ascii="Times New Roman" w:hAnsi="Times New Roman" w:cs="Times New Roman"/>
        </w:rPr>
        <w:t xml:space="preserve"> </w:t>
      </w:r>
      <w:r w:rsidR="00E0515F" w:rsidRPr="005C32CC">
        <w:rPr>
          <w:rFonts w:ascii="Times New Roman" w:hAnsi="Times New Roman" w:cs="Times New Roman"/>
        </w:rPr>
        <w:t>D</w:t>
      </w:r>
      <w:r w:rsidR="00BB5295" w:rsidRPr="005C32CC">
        <w:rPr>
          <w:rFonts w:ascii="Times New Roman" w:hAnsi="Times New Roman" w:cs="Times New Roman"/>
        </w:rPr>
        <w:t>ata from the South African Demographic and Health Survey reported 54% of all births between 2012 and 2016 were unintended</w:t>
      </w:r>
      <w:r w:rsidR="00200387" w:rsidRPr="005C32CC">
        <w:rPr>
          <w:rFonts w:ascii="Times New Roman" w:hAnsi="Times New Roman" w:cs="Times New Roman"/>
        </w:rPr>
        <w:t>.</w:t>
      </w:r>
      <w:r w:rsidR="00BB5295" w:rsidRPr="005C32CC">
        <w:rPr>
          <w:rStyle w:val="FootnoteReference"/>
          <w:rFonts w:ascii="Times New Roman" w:hAnsi="Times New Roman" w:cs="Times New Roman"/>
        </w:rPr>
        <w:footnoteReference w:id="6"/>
      </w:r>
      <w:r w:rsidR="00E0515F" w:rsidRPr="005C32CC">
        <w:rPr>
          <w:rFonts w:ascii="Times New Roman" w:hAnsi="Times New Roman" w:cs="Times New Roman"/>
        </w:rPr>
        <w:t xml:space="preserve">Additionally, from 2017-2021, the number of births to young teenagers aged 10-14 years </w:t>
      </w:r>
      <w:r w:rsidR="00361F64" w:rsidRPr="005C32CC">
        <w:rPr>
          <w:rFonts w:ascii="Times New Roman" w:hAnsi="Times New Roman" w:cs="Times New Roman"/>
        </w:rPr>
        <w:t xml:space="preserve">in South Africa </w:t>
      </w:r>
      <w:r w:rsidR="00E0515F" w:rsidRPr="005C32CC">
        <w:rPr>
          <w:rFonts w:ascii="Times New Roman" w:hAnsi="Times New Roman" w:cs="Times New Roman"/>
        </w:rPr>
        <w:t>increased by 48.7% (from a baseline of 2 726) and in adolescent girls aged</w:t>
      </w:r>
      <w:r w:rsidR="006249DF" w:rsidRPr="005C32CC">
        <w:rPr>
          <w:rFonts w:ascii="Times New Roman" w:hAnsi="Times New Roman" w:cs="Times New Roman"/>
        </w:rPr>
        <w:t xml:space="preserve"> </w:t>
      </w:r>
      <w:r w:rsidR="00E0515F" w:rsidRPr="005C32CC">
        <w:rPr>
          <w:rFonts w:ascii="Times New Roman" w:hAnsi="Times New Roman" w:cs="Times New Roman"/>
        </w:rPr>
        <w:t>15-19, the number of births increased by 17.9% (from a baseline of 114 329)</w:t>
      </w:r>
      <w:r w:rsidR="00200387" w:rsidRPr="005C32CC">
        <w:rPr>
          <w:rFonts w:ascii="Times New Roman" w:hAnsi="Times New Roman" w:cs="Times New Roman"/>
        </w:rPr>
        <w:t>.</w:t>
      </w:r>
      <w:r w:rsidR="00361F64" w:rsidRPr="005C32CC">
        <w:rPr>
          <w:rStyle w:val="FootnoteReference"/>
          <w:rFonts w:ascii="Times New Roman" w:hAnsi="Times New Roman" w:cs="Times New Roman"/>
        </w:rPr>
        <w:footnoteReference w:id="7"/>
      </w:r>
    </w:p>
    <w:p w14:paraId="6D97C264" w14:textId="7A79319D" w:rsidR="001E056C" w:rsidRPr="005C32CC" w:rsidRDefault="006E7B7F" w:rsidP="00A507D4">
      <w:pPr>
        <w:spacing w:line="360" w:lineRule="auto"/>
        <w:jc w:val="both"/>
        <w:rPr>
          <w:rFonts w:ascii="Times New Roman" w:hAnsi="Times New Roman" w:cs="Times New Roman"/>
          <w:b/>
        </w:rPr>
      </w:pPr>
      <w:r w:rsidRPr="005C32CC">
        <w:rPr>
          <w:rFonts w:ascii="Times New Roman" w:hAnsi="Times New Roman" w:cs="Times New Roman"/>
          <w:b/>
        </w:rPr>
        <w:t>Unpacking the Social D</w:t>
      </w:r>
      <w:r w:rsidR="001E056C" w:rsidRPr="005C32CC">
        <w:rPr>
          <w:rFonts w:ascii="Times New Roman" w:hAnsi="Times New Roman" w:cs="Times New Roman"/>
          <w:b/>
        </w:rPr>
        <w:t>rivers of EUP</w:t>
      </w:r>
    </w:p>
    <w:p w14:paraId="4F589268" w14:textId="4DAA531F" w:rsidR="0025286D" w:rsidRPr="005C32CC" w:rsidRDefault="005A59A5" w:rsidP="00A507D4">
      <w:pPr>
        <w:spacing w:line="360" w:lineRule="auto"/>
        <w:jc w:val="both"/>
        <w:rPr>
          <w:rFonts w:ascii="Times New Roman" w:hAnsi="Times New Roman" w:cs="Times New Roman"/>
        </w:rPr>
      </w:pPr>
      <w:r w:rsidRPr="005C32CC">
        <w:rPr>
          <w:rFonts w:ascii="Times New Roman" w:hAnsi="Times New Roman" w:cs="Times New Roman"/>
        </w:rPr>
        <w:t>The drivers of EUP are</w:t>
      </w:r>
      <w:r w:rsidR="009B3600" w:rsidRPr="005C32CC">
        <w:rPr>
          <w:rFonts w:ascii="Times New Roman" w:hAnsi="Times New Roman" w:cs="Times New Roman"/>
        </w:rPr>
        <w:t xml:space="preserve"> multiple</w:t>
      </w:r>
      <w:r w:rsidR="00AE7C3F" w:rsidRPr="005C32CC">
        <w:rPr>
          <w:rFonts w:ascii="Times New Roman" w:hAnsi="Times New Roman" w:cs="Times New Roman"/>
        </w:rPr>
        <w:t xml:space="preserve"> and can be broadly categorised as individual</w:t>
      </w:r>
      <w:r w:rsidR="009B3600" w:rsidRPr="005C32CC">
        <w:rPr>
          <w:rFonts w:ascii="Times New Roman" w:hAnsi="Times New Roman" w:cs="Times New Roman"/>
        </w:rPr>
        <w:t xml:space="preserve">, </w:t>
      </w:r>
      <w:r w:rsidR="006249DF" w:rsidRPr="005C32CC">
        <w:rPr>
          <w:rFonts w:ascii="Times New Roman" w:hAnsi="Times New Roman" w:cs="Times New Roman"/>
        </w:rPr>
        <w:t xml:space="preserve">cultural, </w:t>
      </w:r>
      <w:r w:rsidR="00AE7C3F" w:rsidRPr="005C32CC">
        <w:rPr>
          <w:rFonts w:ascii="Times New Roman" w:hAnsi="Times New Roman" w:cs="Times New Roman"/>
        </w:rPr>
        <w:t>socio-economic and health service-related factors.</w:t>
      </w:r>
      <w:r w:rsidR="009B3600" w:rsidRPr="005C32CC">
        <w:rPr>
          <w:rFonts w:ascii="Times New Roman" w:hAnsi="Times New Roman" w:cs="Times New Roman"/>
        </w:rPr>
        <w:t xml:space="preserve"> </w:t>
      </w:r>
      <w:r w:rsidR="0025286D" w:rsidRPr="005C32CC">
        <w:rPr>
          <w:rFonts w:ascii="Times New Roman" w:hAnsi="Times New Roman" w:cs="Times New Roman"/>
        </w:rPr>
        <w:t xml:space="preserve">Peer pressure plays a crucial role in shaping behaviors and decisions related to sexuality and reproductive health and can significantly influence </w:t>
      </w:r>
      <w:r w:rsidR="00EA68C5">
        <w:rPr>
          <w:rFonts w:ascii="Times New Roman" w:hAnsi="Times New Roman" w:cs="Times New Roman"/>
        </w:rPr>
        <w:t>EUP</w:t>
      </w:r>
      <w:r w:rsidR="0025286D" w:rsidRPr="005C32CC">
        <w:rPr>
          <w:rFonts w:ascii="Times New Roman" w:hAnsi="Times New Roman" w:cs="Times New Roman"/>
        </w:rPr>
        <w:t>, particularly among adolescents</w:t>
      </w:r>
      <w:r w:rsidR="00200387" w:rsidRPr="005C32CC">
        <w:rPr>
          <w:rFonts w:ascii="Times New Roman" w:hAnsi="Times New Roman" w:cs="Times New Roman"/>
        </w:rPr>
        <w:t>.</w:t>
      </w:r>
      <w:r w:rsidR="00587663" w:rsidRPr="005C32CC">
        <w:rPr>
          <w:rStyle w:val="FootnoteReference"/>
          <w:rFonts w:ascii="Times New Roman" w:hAnsi="Times New Roman" w:cs="Times New Roman"/>
        </w:rPr>
        <w:footnoteReference w:id="8"/>
      </w:r>
      <w:r w:rsidR="0025286D" w:rsidRPr="005C32CC">
        <w:rPr>
          <w:rFonts w:ascii="Times New Roman" w:hAnsi="Times New Roman" w:cs="Times New Roman"/>
        </w:rPr>
        <w:t xml:space="preserve"> </w:t>
      </w:r>
      <w:r w:rsidR="001F5173" w:rsidRPr="005C32CC">
        <w:rPr>
          <w:rFonts w:ascii="Times New Roman" w:hAnsi="Times New Roman" w:cs="Times New Roman"/>
        </w:rPr>
        <w:t>Peer pressure can lead to behaviors like alcohol and drug use, affecting decision-making and contraception use. Adolescent girls with low self-esteem struggle to resist peer pressure, affecting their behavior and susceptibility</w:t>
      </w:r>
      <w:r w:rsidR="00151009">
        <w:rPr>
          <w:rFonts w:ascii="Times New Roman" w:hAnsi="Times New Roman" w:cs="Times New Roman"/>
        </w:rPr>
        <w:t xml:space="preserve"> to EUP</w:t>
      </w:r>
      <w:r w:rsidR="001F5173" w:rsidRPr="005C32CC">
        <w:rPr>
          <w:rFonts w:ascii="Times New Roman" w:hAnsi="Times New Roman" w:cs="Times New Roman"/>
        </w:rPr>
        <w:t>.</w:t>
      </w:r>
      <w:r w:rsidR="0025286D" w:rsidRPr="005C32CC">
        <w:rPr>
          <w:rFonts w:ascii="Times New Roman" w:hAnsi="Times New Roman" w:cs="Times New Roman"/>
        </w:rPr>
        <w:t xml:space="preserve"> Low self-esteem can make adolescent girls feel powerless to resist pressure from </w:t>
      </w:r>
      <w:r w:rsidR="00A507D4" w:rsidRPr="005C32CC">
        <w:rPr>
          <w:rFonts w:ascii="Times New Roman" w:hAnsi="Times New Roman" w:cs="Times New Roman"/>
        </w:rPr>
        <w:t>sexual partners</w:t>
      </w:r>
      <w:r w:rsidR="0025286D" w:rsidRPr="005C32CC">
        <w:rPr>
          <w:rFonts w:ascii="Times New Roman" w:hAnsi="Times New Roman" w:cs="Times New Roman"/>
        </w:rPr>
        <w:t xml:space="preserve"> result</w:t>
      </w:r>
      <w:r w:rsidR="00033AFD" w:rsidRPr="005C32CC">
        <w:rPr>
          <w:rFonts w:ascii="Times New Roman" w:hAnsi="Times New Roman" w:cs="Times New Roman"/>
        </w:rPr>
        <w:t>ing</w:t>
      </w:r>
      <w:r w:rsidR="0025286D" w:rsidRPr="005C32CC">
        <w:rPr>
          <w:rFonts w:ascii="Times New Roman" w:hAnsi="Times New Roman" w:cs="Times New Roman"/>
        </w:rPr>
        <w:t xml:space="preserve"> in unprotected sex</w:t>
      </w:r>
      <w:r w:rsidR="00A507D4" w:rsidRPr="005C32CC">
        <w:rPr>
          <w:rStyle w:val="FootnoteReference"/>
          <w:rFonts w:ascii="Times New Roman" w:hAnsi="Times New Roman" w:cs="Times New Roman"/>
        </w:rPr>
        <w:footnoteReference w:id="9"/>
      </w:r>
      <w:r w:rsidR="0025286D" w:rsidRPr="005C32CC">
        <w:rPr>
          <w:rFonts w:ascii="Times New Roman" w:hAnsi="Times New Roman" w:cs="Times New Roman"/>
        </w:rPr>
        <w:t>, increasing the risk of unintended pregnancy.</w:t>
      </w:r>
    </w:p>
    <w:p w14:paraId="06E76438" w14:textId="0507D077" w:rsidR="00084FF9" w:rsidRPr="005C32CC" w:rsidRDefault="00084FF9" w:rsidP="00A507D4">
      <w:pPr>
        <w:spacing w:line="360" w:lineRule="auto"/>
        <w:jc w:val="both"/>
        <w:rPr>
          <w:rFonts w:ascii="Times New Roman" w:hAnsi="Times New Roman" w:cs="Times New Roman"/>
        </w:rPr>
      </w:pPr>
      <w:r w:rsidRPr="005C32CC">
        <w:rPr>
          <w:rFonts w:ascii="Times New Roman" w:hAnsi="Times New Roman" w:cs="Times New Roman"/>
        </w:rPr>
        <w:t xml:space="preserve">Adolescents who are not engaged in formal education are </w:t>
      </w:r>
      <w:r w:rsidR="00151009">
        <w:rPr>
          <w:rFonts w:ascii="Times New Roman" w:hAnsi="Times New Roman" w:cs="Times New Roman"/>
        </w:rPr>
        <w:t xml:space="preserve">also </w:t>
      </w:r>
      <w:r w:rsidRPr="005C32CC">
        <w:rPr>
          <w:rFonts w:ascii="Times New Roman" w:hAnsi="Times New Roman" w:cs="Times New Roman"/>
        </w:rPr>
        <w:t xml:space="preserve">at a higher risk of unintended pregnancy, and conversely, early pregnancy often leads to dropping out of school. </w:t>
      </w:r>
      <w:r w:rsidR="00253F66" w:rsidRPr="005C32CC">
        <w:rPr>
          <w:rFonts w:ascii="Times New Roman" w:hAnsi="Times New Roman" w:cs="Times New Roman"/>
        </w:rPr>
        <w:t xml:space="preserve">Out-of-school adolescents miss crucial </w:t>
      </w:r>
      <w:r w:rsidR="00EA68C5" w:rsidRPr="00EA68C5">
        <w:rPr>
          <w:rFonts w:ascii="Times New Roman" w:hAnsi="Times New Roman" w:cs="Times New Roman"/>
        </w:rPr>
        <w:t xml:space="preserve">comprehensive sexual education </w:t>
      </w:r>
      <w:r w:rsidR="00EA68C5">
        <w:rPr>
          <w:rFonts w:ascii="Times New Roman" w:hAnsi="Times New Roman" w:cs="Times New Roman"/>
        </w:rPr>
        <w:t>(</w:t>
      </w:r>
      <w:r w:rsidR="00253F66" w:rsidRPr="005C32CC">
        <w:rPr>
          <w:rFonts w:ascii="Times New Roman" w:hAnsi="Times New Roman" w:cs="Times New Roman"/>
        </w:rPr>
        <w:t>CSE</w:t>
      </w:r>
      <w:r w:rsidR="00EA68C5">
        <w:rPr>
          <w:rFonts w:ascii="Times New Roman" w:hAnsi="Times New Roman" w:cs="Times New Roman"/>
        </w:rPr>
        <w:t>)</w:t>
      </w:r>
      <w:r w:rsidR="00253F66" w:rsidRPr="005C32CC">
        <w:rPr>
          <w:rFonts w:ascii="Times New Roman" w:hAnsi="Times New Roman" w:cs="Times New Roman"/>
        </w:rPr>
        <w:t xml:space="preserve"> learning opportunities, leading to a lack of </w:t>
      </w:r>
      <w:r w:rsidR="00A51DB0" w:rsidRPr="00A51DB0">
        <w:rPr>
          <w:rFonts w:ascii="Times New Roman" w:hAnsi="Times New Roman" w:cs="Times New Roman"/>
        </w:rPr>
        <w:t xml:space="preserve">sexual and reproductive health </w:t>
      </w:r>
      <w:r w:rsidR="00A51DB0">
        <w:rPr>
          <w:rFonts w:ascii="Times New Roman" w:hAnsi="Times New Roman" w:cs="Times New Roman"/>
        </w:rPr>
        <w:t>(</w:t>
      </w:r>
      <w:r w:rsidR="00253F66" w:rsidRPr="005C32CC">
        <w:rPr>
          <w:rFonts w:ascii="Times New Roman" w:hAnsi="Times New Roman" w:cs="Times New Roman"/>
        </w:rPr>
        <w:t>SRH</w:t>
      </w:r>
      <w:r w:rsidR="00A51DB0">
        <w:rPr>
          <w:rFonts w:ascii="Times New Roman" w:hAnsi="Times New Roman" w:cs="Times New Roman"/>
        </w:rPr>
        <w:t>)</w:t>
      </w:r>
      <w:r w:rsidR="00253F66" w:rsidRPr="005C32CC">
        <w:rPr>
          <w:rFonts w:ascii="Times New Roman" w:hAnsi="Times New Roman" w:cs="Times New Roman"/>
        </w:rPr>
        <w:t xml:space="preserve"> knowledge and potentially resulting in risky sexual behaviors. </w:t>
      </w:r>
      <w:r w:rsidR="001E534E" w:rsidRPr="005C32CC">
        <w:rPr>
          <w:rFonts w:ascii="Times New Roman" w:hAnsi="Times New Roman" w:cs="Times New Roman"/>
        </w:rPr>
        <w:t>Without accurate information, adolescents may turn to myths or unreliable sources</w:t>
      </w:r>
      <w:r w:rsidR="00151009">
        <w:rPr>
          <w:rFonts w:ascii="Times New Roman" w:hAnsi="Times New Roman" w:cs="Times New Roman"/>
        </w:rPr>
        <w:t xml:space="preserve"> o</w:t>
      </w:r>
      <w:r w:rsidR="00F751BF">
        <w:rPr>
          <w:rFonts w:ascii="Times New Roman" w:hAnsi="Times New Roman" w:cs="Times New Roman"/>
        </w:rPr>
        <w:t>f</w:t>
      </w:r>
      <w:r w:rsidR="00151009">
        <w:rPr>
          <w:rFonts w:ascii="Times New Roman" w:hAnsi="Times New Roman" w:cs="Times New Roman"/>
        </w:rPr>
        <w:t xml:space="preserve"> information on </w:t>
      </w:r>
      <w:r w:rsidR="00F751BF">
        <w:rPr>
          <w:rFonts w:ascii="Times New Roman" w:hAnsi="Times New Roman" w:cs="Times New Roman"/>
        </w:rPr>
        <w:t>SRH</w:t>
      </w:r>
      <w:r w:rsidR="001E534E" w:rsidRPr="005C32CC">
        <w:rPr>
          <w:rFonts w:ascii="Times New Roman" w:hAnsi="Times New Roman" w:cs="Times New Roman"/>
        </w:rPr>
        <w:t>. Through CSE, s</w:t>
      </w:r>
      <w:r w:rsidRPr="005C32CC">
        <w:rPr>
          <w:rFonts w:ascii="Times New Roman" w:hAnsi="Times New Roman" w:cs="Times New Roman"/>
        </w:rPr>
        <w:t xml:space="preserve">chools often provide structured opportunities for sex education. </w:t>
      </w:r>
      <w:r w:rsidR="008301C5" w:rsidRPr="005C32CC">
        <w:rPr>
          <w:rFonts w:ascii="Times New Roman" w:hAnsi="Times New Roman" w:cs="Times New Roman"/>
        </w:rPr>
        <w:t xml:space="preserve">UNFPA </w:t>
      </w:r>
      <w:r w:rsidR="008301C5" w:rsidRPr="005C32CC">
        <w:rPr>
          <w:rFonts w:ascii="Times New Roman" w:hAnsi="Times New Roman" w:cs="Times New Roman"/>
        </w:rPr>
        <w:lastRenderedPageBreak/>
        <w:t>implemented the </w:t>
      </w:r>
      <w:hyperlink r:id="rId8" w:history="1">
        <w:r w:rsidR="008301C5" w:rsidRPr="005C32CC">
          <w:rPr>
            <w:rStyle w:val="Hyperlink"/>
            <w:rFonts w:ascii="Times New Roman" w:hAnsi="Times New Roman" w:cs="Times New Roman"/>
            <w:color w:val="auto"/>
            <w:u w:val="none"/>
          </w:rPr>
          <w:t>ESA Commitment</w:t>
        </w:r>
      </w:hyperlink>
      <w:r w:rsidR="008301C5" w:rsidRPr="005C32CC">
        <w:rPr>
          <w:rFonts w:ascii="Times New Roman" w:hAnsi="Times New Roman" w:cs="Times New Roman"/>
        </w:rPr>
        <w:t>, which was endorsed by ministers of health and education from 20 ESA countries, to deliver CSE and SRH</w:t>
      </w:r>
      <w:r w:rsidR="00F751BF">
        <w:rPr>
          <w:rFonts w:ascii="Times New Roman" w:hAnsi="Times New Roman" w:cs="Times New Roman"/>
        </w:rPr>
        <w:t xml:space="preserve"> </w:t>
      </w:r>
      <w:r w:rsidR="008301C5" w:rsidRPr="005C32CC">
        <w:rPr>
          <w:rFonts w:ascii="Times New Roman" w:hAnsi="Times New Roman" w:cs="Times New Roman"/>
        </w:rPr>
        <w:t>services for young people</w:t>
      </w:r>
      <w:r w:rsidR="00200387" w:rsidRPr="005C32CC">
        <w:rPr>
          <w:rFonts w:ascii="Times New Roman" w:hAnsi="Times New Roman" w:cs="Times New Roman"/>
        </w:rPr>
        <w:t>.</w:t>
      </w:r>
      <w:r w:rsidR="00DA119E" w:rsidRPr="005C32CC">
        <w:rPr>
          <w:rStyle w:val="FootnoteReference"/>
          <w:rFonts w:ascii="Times New Roman" w:hAnsi="Times New Roman" w:cs="Times New Roman"/>
        </w:rPr>
        <w:footnoteReference w:id="10"/>
      </w:r>
      <w:r w:rsidRPr="005C32CC">
        <w:rPr>
          <w:rFonts w:ascii="Times New Roman" w:hAnsi="Times New Roman" w:cs="Times New Roman"/>
        </w:rPr>
        <w:t xml:space="preserve"> </w:t>
      </w:r>
      <w:r w:rsidR="00913689" w:rsidRPr="005C32CC">
        <w:rPr>
          <w:rFonts w:ascii="Times New Roman" w:hAnsi="Times New Roman" w:cs="Times New Roman"/>
        </w:rPr>
        <w:t xml:space="preserve">In the first year of implementation of the commitment, countries were recorded as increasing the integration of CSE in the school curricula, as well as developing programmes for out of school youth. Nearly half (14 out of 21) of ESA Commitment countries had achieved some integration of CSE in the school curriculum in either primary or secondary school, or both, with at least five of them including CSE as a standalone and examinable component of the curriculum in either primary or secondary school or both. In 2018, 17 of the 21 ESA Commitment countries had a CSE strategy or framework for youth out of school. </w:t>
      </w:r>
    </w:p>
    <w:p w14:paraId="6DB74132" w14:textId="15DDA9DB" w:rsidR="00030B08" w:rsidRPr="005C32CC" w:rsidRDefault="00B5372D" w:rsidP="00030B08">
      <w:pPr>
        <w:spacing w:line="360" w:lineRule="auto"/>
        <w:jc w:val="both"/>
        <w:rPr>
          <w:rFonts w:ascii="Times New Roman" w:hAnsi="Times New Roman" w:cs="Times New Roman"/>
        </w:rPr>
      </w:pPr>
      <w:r w:rsidRPr="005C32CC">
        <w:rPr>
          <w:rFonts w:ascii="Times New Roman" w:hAnsi="Times New Roman" w:cs="Times New Roman"/>
        </w:rPr>
        <w:t xml:space="preserve">Adolescents are </w:t>
      </w:r>
      <w:r w:rsidR="0011725D">
        <w:rPr>
          <w:rFonts w:ascii="Times New Roman" w:hAnsi="Times New Roman" w:cs="Times New Roman"/>
        </w:rPr>
        <w:t xml:space="preserve">also </w:t>
      </w:r>
      <w:r w:rsidRPr="005C32CC">
        <w:rPr>
          <w:rFonts w:ascii="Times New Roman" w:hAnsi="Times New Roman" w:cs="Times New Roman"/>
        </w:rPr>
        <w:t>at risk of unintended pregnancies due to low socioeconomic status, as they struggle to afford necessities and contraceptives, and often engage in transactional and age-gap sexual relationships.</w:t>
      </w:r>
      <w:r w:rsidR="00D16A40" w:rsidRPr="005C32CC">
        <w:rPr>
          <w:rFonts w:ascii="Times New Roman" w:hAnsi="Times New Roman" w:cs="Times New Roman"/>
        </w:rPr>
        <w:t xml:space="preserve"> Th</w:t>
      </w:r>
      <w:r w:rsidR="008A77F4" w:rsidRPr="005C32CC">
        <w:rPr>
          <w:rFonts w:ascii="Times New Roman" w:hAnsi="Times New Roman" w:cs="Times New Roman"/>
        </w:rPr>
        <w:t xml:space="preserve">ese relationships are characterised by </w:t>
      </w:r>
      <w:r w:rsidR="00D16A40" w:rsidRPr="005C32CC">
        <w:rPr>
          <w:rFonts w:ascii="Times New Roman" w:hAnsi="Times New Roman" w:cs="Times New Roman"/>
        </w:rPr>
        <w:t xml:space="preserve">power </w:t>
      </w:r>
      <w:r w:rsidR="006B0DDD" w:rsidRPr="005C32CC">
        <w:rPr>
          <w:rFonts w:ascii="Times New Roman" w:hAnsi="Times New Roman" w:cs="Times New Roman"/>
        </w:rPr>
        <w:t>imbalanc</w:t>
      </w:r>
      <w:r w:rsidR="00D16A40" w:rsidRPr="005C32CC">
        <w:rPr>
          <w:rFonts w:ascii="Times New Roman" w:hAnsi="Times New Roman" w:cs="Times New Roman"/>
        </w:rPr>
        <w:t>e</w:t>
      </w:r>
      <w:r w:rsidR="008A77F4" w:rsidRPr="005C32CC">
        <w:rPr>
          <w:rFonts w:ascii="Times New Roman" w:hAnsi="Times New Roman" w:cs="Times New Roman"/>
        </w:rPr>
        <w:t>s</w:t>
      </w:r>
      <w:r w:rsidR="00D16A40" w:rsidRPr="005C32CC">
        <w:rPr>
          <w:rFonts w:ascii="Times New Roman" w:hAnsi="Times New Roman" w:cs="Times New Roman"/>
        </w:rPr>
        <w:t xml:space="preserve"> </w:t>
      </w:r>
      <w:r w:rsidR="004D4F23" w:rsidRPr="005C32CC">
        <w:rPr>
          <w:rFonts w:ascii="Times New Roman" w:hAnsi="Times New Roman" w:cs="Times New Roman"/>
        </w:rPr>
        <w:t xml:space="preserve">which hinder </w:t>
      </w:r>
      <w:r w:rsidR="00D16A40" w:rsidRPr="005C32CC">
        <w:rPr>
          <w:rFonts w:ascii="Times New Roman" w:hAnsi="Times New Roman" w:cs="Times New Roman"/>
        </w:rPr>
        <w:t>safer sex</w:t>
      </w:r>
      <w:r w:rsidR="008A77F4" w:rsidRPr="005C32CC">
        <w:rPr>
          <w:rFonts w:ascii="Times New Roman" w:hAnsi="Times New Roman" w:cs="Times New Roman"/>
        </w:rPr>
        <w:t xml:space="preserve"> </w:t>
      </w:r>
      <w:r w:rsidR="004D4F23" w:rsidRPr="005C32CC">
        <w:rPr>
          <w:rFonts w:ascii="Times New Roman" w:hAnsi="Times New Roman" w:cs="Times New Roman"/>
        </w:rPr>
        <w:t xml:space="preserve">negotiation </w:t>
      </w:r>
      <w:r w:rsidR="008A77F4" w:rsidRPr="005C32CC">
        <w:rPr>
          <w:rFonts w:ascii="Times New Roman" w:hAnsi="Times New Roman" w:cs="Times New Roman"/>
        </w:rPr>
        <w:t>resulting in early</w:t>
      </w:r>
      <w:r w:rsidR="00D16A40" w:rsidRPr="005C32CC">
        <w:rPr>
          <w:rFonts w:ascii="Times New Roman" w:hAnsi="Times New Roman" w:cs="Times New Roman"/>
        </w:rPr>
        <w:t xml:space="preserve"> pregnancy and </w:t>
      </w:r>
      <w:r w:rsidR="004D4F23" w:rsidRPr="005C32CC">
        <w:rPr>
          <w:rFonts w:ascii="Times New Roman" w:hAnsi="Times New Roman" w:cs="Times New Roman"/>
        </w:rPr>
        <w:t>infection with sexual transmitted infections (STI</w:t>
      </w:r>
      <w:r w:rsidR="00D16A40" w:rsidRPr="005C32CC">
        <w:rPr>
          <w:rFonts w:ascii="Times New Roman" w:hAnsi="Times New Roman" w:cs="Times New Roman"/>
        </w:rPr>
        <w:t>s</w:t>
      </w:r>
      <w:r w:rsidR="004D4F23" w:rsidRPr="005C32CC">
        <w:rPr>
          <w:rFonts w:ascii="Times New Roman" w:hAnsi="Times New Roman" w:cs="Times New Roman"/>
        </w:rPr>
        <w:t>)</w:t>
      </w:r>
      <w:r w:rsidR="00200387" w:rsidRPr="005C32CC">
        <w:rPr>
          <w:rFonts w:ascii="Times New Roman" w:hAnsi="Times New Roman" w:cs="Times New Roman"/>
        </w:rPr>
        <w:t>.</w:t>
      </w:r>
      <w:r w:rsidR="00C83BCB" w:rsidRPr="005C32CC">
        <w:rPr>
          <w:rStyle w:val="FootnoteReference"/>
          <w:rFonts w:ascii="Times New Roman" w:hAnsi="Times New Roman" w:cs="Times New Roman"/>
        </w:rPr>
        <w:footnoteReference w:id="11"/>
      </w:r>
      <w:r w:rsidR="006B0DDD" w:rsidRPr="005C32CC">
        <w:rPr>
          <w:rFonts w:ascii="Times New Roman" w:hAnsi="Times New Roman" w:cs="Times New Roman"/>
        </w:rPr>
        <w:t xml:space="preserve">Socio-economic </w:t>
      </w:r>
      <w:r w:rsidR="009B6DBB" w:rsidRPr="005C32CC">
        <w:rPr>
          <w:rFonts w:ascii="Times New Roman" w:hAnsi="Times New Roman" w:cs="Times New Roman"/>
        </w:rPr>
        <w:t xml:space="preserve">and religious </w:t>
      </w:r>
      <w:r w:rsidR="006B0DDD" w:rsidRPr="005C32CC">
        <w:rPr>
          <w:rFonts w:ascii="Times New Roman" w:hAnsi="Times New Roman" w:cs="Times New Roman"/>
        </w:rPr>
        <w:t xml:space="preserve">factors are key in driving child marriage, </w:t>
      </w:r>
      <w:r w:rsidR="004844F5" w:rsidRPr="005C32CC">
        <w:rPr>
          <w:rFonts w:ascii="Times New Roman" w:hAnsi="Times New Roman" w:cs="Times New Roman"/>
        </w:rPr>
        <w:t>a</w:t>
      </w:r>
      <w:r w:rsidR="006B0DDD" w:rsidRPr="005C32CC">
        <w:rPr>
          <w:rFonts w:ascii="Times New Roman" w:hAnsi="Times New Roman" w:cs="Times New Roman"/>
        </w:rPr>
        <w:t xml:space="preserve">s </w:t>
      </w:r>
      <w:r w:rsidR="004844F5" w:rsidRPr="005C32CC">
        <w:rPr>
          <w:rFonts w:ascii="Times New Roman" w:hAnsi="Times New Roman" w:cs="Times New Roman"/>
        </w:rPr>
        <w:t xml:space="preserve">often child marriage </w:t>
      </w:r>
      <w:r w:rsidR="006B0DDD" w:rsidRPr="005C32CC">
        <w:rPr>
          <w:rFonts w:ascii="Times New Roman" w:hAnsi="Times New Roman" w:cs="Times New Roman"/>
        </w:rPr>
        <w:t xml:space="preserve">is used as a mechanism to protect chastity </w:t>
      </w:r>
      <w:r w:rsidR="004844F5" w:rsidRPr="005C32CC">
        <w:rPr>
          <w:rFonts w:ascii="Times New Roman" w:hAnsi="Times New Roman" w:cs="Times New Roman"/>
        </w:rPr>
        <w:t>and</w:t>
      </w:r>
      <w:r w:rsidR="006B0DDD" w:rsidRPr="005C32CC">
        <w:rPr>
          <w:rFonts w:ascii="Times New Roman" w:hAnsi="Times New Roman" w:cs="Times New Roman"/>
        </w:rPr>
        <w:t xml:space="preserve"> </w:t>
      </w:r>
      <w:r w:rsidR="001E0E1C" w:rsidRPr="005C32CC">
        <w:rPr>
          <w:rFonts w:ascii="Times New Roman" w:hAnsi="Times New Roman" w:cs="Times New Roman"/>
        </w:rPr>
        <w:t>accrue financial gains and security</w:t>
      </w:r>
      <w:r w:rsidR="00200387" w:rsidRPr="005C32CC">
        <w:rPr>
          <w:rFonts w:ascii="Times New Roman" w:hAnsi="Times New Roman" w:cs="Times New Roman"/>
        </w:rPr>
        <w:t>.</w:t>
      </w:r>
      <w:r w:rsidR="00BD292C" w:rsidRPr="005C32CC">
        <w:rPr>
          <w:rStyle w:val="FootnoteReference"/>
          <w:rFonts w:ascii="Times New Roman" w:hAnsi="Times New Roman" w:cs="Times New Roman"/>
        </w:rPr>
        <w:footnoteReference w:id="12"/>
      </w:r>
      <w:r w:rsidR="004844F5" w:rsidRPr="005C32CC">
        <w:rPr>
          <w:rFonts w:ascii="Times New Roman" w:hAnsi="Times New Roman" w:cs="Times New Roman"/>
        </w:rPr>
        <w:t xml:space="preserve"> </w:t>
      </w:r>
      <w:r w:rsidR="003A6FEA" w:rsidRPr="005C32CC">
        <w:rPr>
          <w:rFonts w:ascii="Times New Roman" w:hAnsi="Times New Roman" w:cs="Times New Roman"/>
        </w:rPr>
        <w:t xml:space="preserve">Eastern and Southern Africa is among the regions with the highest prevalence of child marriage in the world. </w:t>
      </w:r>
      <w:r w:rsidR="00F736D0" w:rsidRPr="005C32CC">
        <w:rPr>
          <w:rFonts w:ascii="Times New Roman" w:hAnsi="Times New Roman" w:cs="Times New Roman"/>
        </w:rPr>
        <w:t>N</w:t>
      </w:r>
      <w:r w:rsidR="003A6FEA" w:rsidRPr="005C32CC">
        <w:rPr>
          <w:rFonts w:ascii="Times New Roman" w:hAnsi="Times New Roman" w:cs="Times New Roman"/>
        </w:rPr>
        <w:t>early one third (32 per cent) of the region’s young women were married before the age of 18</w:t>
      </w:r>
      <w:r w:rsidR="00200387" w:rsidRPr="005C32CC">
        <w:rPr>
          <w:rFonts w:ascii="Times New Roman" w:hAnsi="Times New Roman" w:cs="Times New Roman"/>
        </w:rPr>
        <w:t>.</w:t>
      </w:r>
      <w:r w:rsidR="00FB63F7" w:rsidRPr="005C32CC">
        <w:rPr>
          <w:rStyle w:val="FootnoteReference"/>
          <w:rFonts w:ascii="Times New Roman" w:hAnsi="Times New Roman" w:cs="Times New Roman"/>
        </w:rPr>
        <w:footnoteReference w:id="13"/>
      </w:r>
      <w:r w:rsidR="00FB63F7" w:rsidRPr="005C32CC">
        <w:rPr>
          <w:rFonts w:ascii="Times New Roman" w:hAnsi="Times New Roman" w:cs="Times New Roman"/>
        </w:rPr>
        <w:t xml:space="preserve"> </w:t>
      </w:r>
      <w:r w:rsidR="00D12481" w:rsidRPr="005C32CC">
        <w:rPr>
          <w:rFonts w:ascii="Times New Roman" w:hAnsi="Times New Roman" w:cs="Times New Roman"/>
        </w:rPr>
        <w:t xml:space="preserve">In child marriages, the power disparity is often reinforced by the age gap between the young bride and her husband. </w:t>
      </w:r>
      <w:r w:rsidR="001E0E1C" w:rsidRPr="005C32CC">
        <w:rPr>
          <w:rFonts w:ascii="Times New Roman" w:hAnsi="Times New Roman" w:cs="Times New Roman"/>
        </w:rPr>
        <w:t xml:space="preserve">Married girls often lack the skills and decision-making power to refuse sex, negotiate family planning, or access health services, leading to EUP. </w:t>
      </w:r>
      <w:r w:rsidR="00D12481" w:rsidRPr="005C32CC">
        <w:rPr>
          <w:rFonts w:ascii="Times New Roman" w:hAnsi="Times New Roman" w:cs="Times New Roman"/>
        </w:rPr>
        <w:t>Wo</w:t>
      </w:r>
      <w:r w:rsidR="00F969C9" w:rsidRPr="005C32CC">
        <w:rPr>
          <w:rFonts w:ascii="Times New Roman" w:hAnsi="Times New Roman" w:cs="Times New Roman"/>
        </w:rPr>
        <w:t>men who marry young often tend to have much older husbands and are in polygamous unions which increases their probability of HIV infection</w:t>
      </w:r>
      <w:r w:rsidR="00200387" w:rsidRPr="005C32CC">
        <w:rPr>
          <w:rFonts w:ascii="Times New Roman" w:hAnsi="Times New Roman" w:cs="Times New Roman"/>
        </w:rPr>
        <w:t>.</w:t>
      </w:r>
      <w:r w:rsidR="00BD292C" w:rsidRPr="005C32CC">
        <w:rPr>
          <w:rStyle w:val="FootnoteReference"/>
          <w:rFonts w:ascii="Times New Roman" w:hAnsi="Times New Roman" w:cs="Times New Roman"/>
        </w:rPr>
        <w:footnoteReference w:id="14"/>
      </w:r>
      <w:r w:rsidR="00115675" w:rsidRPr="005C32CC">
        <w:rPr>
          <w:rFonts w:ascii="Times New Roman" w:hAnsi="Times New Roman" w:cs="Times New Roman"/>
        </w:rPr>
        <w:t xml:space="preserve"> Traditional masculinity often promotes men's right to sex, potentially leading to </w:t>
      </w:r>
      <w:r w:rsidR="004F022F" w:rsidRPr="005C32CC">
        <w:rPr>
          <w:rFonts w:ascii="Times New Roman" w:hAnsi="Times New Roman" w:cs="Times New Roman"/>
        </w:rPr>
        <w:t xml:space="preserve">gender-based violence including </w:t>
      </w:r>
      <w:r w:rsidR="00115675" w:rsidRPr="005C32CC">
        <w:rPr>
          <w:rFonts w:ascii="Times New Roman" w:hAnsi="Times New Roman" w:cs="Times New Roman"/>
        </w:rPr>
        <w:t>sexual coercion and</w:t>
      </w:r>
      <w:r w:rsidR="004F022F" w:rsidRPr="005C32CC">
        <w:rPr>
          <w:rFonts w:ascii="Times New Roman" w:hAnsi="Times New Roman" w:cs="Times New Roman"/>
        </w:rPr>
        <w:t xml:space="preserve"> non-consensual sexual activity</w:t>
      </w:r>
      <w:r w:rsidR="00115675" w:rsidRPr="005C32CC">
        <w:rPr>
          <w:rFonts w:ascii="Times New Roman" w:hAnsi="Times New Roman" w:cs="Times New Roman"/>
        </w:rPr>
        <w:t xml:space="preserve">. </w:t>
      </w:r>
      <w:r w:rsidR="00030B08" w:rsidRPr="005C32CC">
        <w:rPr>
          <w:rFonts w:ascii="Times New Roman" w:hAnsi="Times New Roman" w:cs="Times New Roman"/>
        </w:rPr>
        <w:t xml:space="preserve">Sexual coercion often deprives adolescent girls of their </w:t>
      </w:r>
      <w:r w:rsidR="00030B08" w:rsidRPr="005C32CC">
        <w:rPr>
          <w:rFonts w:ascii="Times New Roman" w:hAnsi="Times New Roman" w:cs="Times New Roman"/>
        </w:rPr>
        <w:lastRenderedPageBreak/>
        <w:t>reproductive autonomy, preventing them from making informed, voluntary decisions about contraception or pregnancy.</w:t>
      </w:r>
    </w:p>
    <w:p w14:paraId="1097F8B7" w14:textId="518D9D75" w:rsidR="007C6EA4" w:rsidRPr="005C32CC" w:rsidRDefault="00113D6E" w:rsidP="00A507D4">
      <w:pPr>
        <w:spacing w:line="360" w:lineRule="auto"/>
        <w:jc w:val="both"/>
        <w:rPr>
          <w:rFonts w:ascii="Times New Roman" w:hAnsi="Times New Roman" w:cs="Times New Roman"/>
        </w:rPr>
      </w:pPr>
      <w:r w:rsidRPr="005C32CC">
        <w:rPr>
          <w:rFonts w:ascii="Times New Roman" w:hAnsi="Times New Roman" w:cs="Times New Roman"/>
        </w:rPr>
        <w:t>In terms of h</w:t>
      </w:r>
      <w:r w:rsidR="00AE7C3F" w:rsidRPr="005C32CC">
        <w:rPr>
          <w:rFonts w:ascii="Times New Roman" w:hAnsi="Times New Roman" w:cs="Times New Roman"/>
        </w:rPr>
        <w:t>ealth service-related</w:t>
      </w:r>
      <w:r w:rsidR="009822F9">
        <w:rPr>
          <w:rFonts w:ascii="Times New Roman" w:hAnsi="Times New Roman" w:cs="Times New Roman"/>
        </w:rPr>
        <w:t xml:space="preserve"> barriers</w:t>
      </w:r>
      <w:r w:rsidRPr="005C32CC">
        <w:rPr>
          <w:rFonts w:ascii="Times New Roman" w:hAnsi="Times New Roman" w:cs="Times New Roman"/>
        </w:rPr>
        <w:t>, t</w:t>
      </w:r>
      <w:r w:rsidR="0051576A" w:rsidRPr="005C32CC">
        <w:rPr>
          <w:rFonts w:ascii="Times New Roman" w:hAnsi="Times New Roman" w:cs="Times New Roman"/>
        </w:rPr>
        <w:t>he limited use of SRH services, such as contraceptives, among sexually active adolescents</w:t>
      </w:r>
      <w:r w:rsidR="00DF2A57" w:rsidRPr="005C32CC">
        <w:rPr>
          <w:rFonts w:ascii="Times New Roman" w:hAnsi="Times New Roman" w:cs="Times New Roman"/>
        </w:rPr>
        <w:t xml:space="preserve"> is associate</w:t>
      </w:r>
      <w:r w:rsidR="009B6DBB" w:rsidRPr="005C32CC">
        <w:rPr>
          <w:rFonts w:ascii="Times New Roman" w:hAnsi="Times New Roman" w:cs="Times New Roman"/>
        </w:rPr>
        <w:t>d</w:t>
      </w:r>
      <w:r w:rsidR="00DF2A57" w:rsidRPr="005C32CC">
        <w:rPr>
          <w:rFonts w:ascii="Times New Roman" w:hAnsi="Times New Roman" w:cs="Times New Roman"/>
        </w:rPr>
        <w:t xml:space="preserve"> with EUP</w:t>
      </w:r>
      <w:r w:rsidR="0051576A" w:rsidRPr="005C32CC">
        <w:rPr>
          <w:rFonts w:ascii="Times New Roman" w:hAnsi="Times New Roman" w:cs="Times New Roman"/>
        </w:rPr>
        <w:t xml:space="preserve">. This </w:t>
      </w:r>
      <w:r w:rsidRPr="005C32CC">
        <w:rPr>
          <w:rFonts w:ascii="Times New Roman" w:hAnsi="Times New Roman" w:cs="Times New Roman"/>
        </w:rPr>
        <w:t>i</w:t>
      </w:r>
      <w:r w:rsidR="0051576A" w:rsidRPr="005C32CC">
        <w:rPr>
          <w:rFonts w:ascii="Times New Roman" w:hAnsi="Times New Roman" w:cs="Times New Roman"/>
        </w:rPr>
        <w:t>s attributed to general lack of knowledge, as well as unavailability and/or inaccessibility of SRH services for youth</w:t>
      </w:r>
      <w:r w:rsidR="00FE6FBE" w:rsidRPr="005C32CC">
        <w:rPr>
          <w:rFonts w:ascii="Times New Roman" w:hAnsi="Times New Roman" w:cs="Times New Roman"/>
        </w:rPr>
        <w:t>.</w:t>
      </w:r>
      <w:r w:rsidR="001D5B93" w:rsidRPr="005C32CC">
        <w:rPr>
          <w:rStyle w:val="FootnoteReference"/>
          <w:rFonts w:ascii="Times New Roman" w:hAnsi="Times New Roman" w:cs="Times New Roman"/>
        </w:rPr>
        <w:footnoteReference w:id="15"/>
      </w:r>
      <w:r w:rsidR="0051576A" w:rsidRPr="005C32CC">
        <w:rPr>
          <w:rFonts w:ascii="Times New Roman" w:hAnsi="Times New Roman" w:cs="Times New Roman"/>
        </w:rPr>
        <w:t xml:space="preserve"> Even where available, the SRH services </w:t>
      </w:r>
      <w:r w:rsidRPr="005C32CC">
        <w:rPr>
          <w:rFonts w:ascii="Times New Roman" w:hAnsi="Times New Roman" w:cs="Times New Roman"/>
        </w:rPr>
        <w:t>a</w:t>
      </w:r>
      <w:r w:rsidR="0051576A" w:rsidRPr="005C32CC">
        <w:rPr>
          <w:rFonts w:ascii="Times New Roman" w:hAnsi="Times New Roman" w:cs="Times New Roman"/>
        </w:rPr>
        <w:t xml:space="preserve">re inaccessible to many young people </w:t>
      </w:r>
      <w:r w:rsidRPr="005C32CC">
        <w:rPr>
          <w:rFonts w:ascii="Times New Roman" w:hAnsi="Times New Roman" w:cs="Times New Roman"/>
        </w:rPr>
        <w:t>because of</w:t>
      </w:r>
      <w:r w:rsidR="0051576A" w:rsidRPr="005C32CC">
        <w:rPr>
          <w:rFonts w:ascii="Times New Roman" w:hAnsi="Times New Roman" w:cs="Times New Roman"/>
        </w:rPr>
        <w:t xml:space="preserve"> judgmental service providers, long distances, and opening hours only during school time</w:t>
      </w:r>
      <w:r w:rsidR="00FE6FBE" w:rsidRPr="005C32CC">
        <w:rPr>
          <w:rFonts w:ascii="Times New Roman" w:hAnsi="Times New Roman" w:cs="Times New Roman"/>
        </w:rPr>
        <w:t>.</w:t>
      </w:r>
      <w:r w:rsidR="004B24EC" w:rsidRPr="005C32CC">
        <w:rPr>
          <w:rFonts w:ascii="Times New Roman" w:hAnsi="Times New Roman" w:cs="Times New Roman"/>
          <w:vertAlign w:val="superscript"/>
        </w:rPr>
        <w:t>14,</w:t>
      </w:r>
      <w:r w:rsidR="004B24EC" w:rsidRPr="005C32CC">
        <w:rPr>
          <w:rStyle w:val="FootnoteReference"/>
          <w:rFonts w:ascii="Times New Roman" w:hAnsi="Times New Roman" w:cs="Times New Roman"/>
        </w:rPr>
        <w:footnoteReference w:id="16"/>
      </w:r>
      <w:r w:rsidRPr="005C32CC">
        <w:rPr>
          <w:rFonts w:ascii="Times New Roman" w:hAnsi="Times New Roman" w:cs="Times New Roman"/>
          <w:vertAlign w:val="superscript"/>
        </w:rPr>
        <w:t xml:space="preserve">  </w:t>
      </w:r>
      <w:r w:rsidR="007C6EA4" w:rsidRPr="005C32CC">
        <w:rPr>
          <w:rFonts w:ascii="Times New Roman" w:hAnsi="Times New Roman" w:cs="Times New Roman"/>
        </w:rPr>
        <w:t xml:space="preserve">In some countries, </w:t>
      </w:r>
      <w:r w:rsidR="00803ADB" w:rsidRPr="005C32CC">
        <w:rPr>
          <w:rFonts w:ascii="Times New Roman" w:hAnsi="Times New Roman" w:cs="Times New Roman"/>
        </w:rPr>
        <w:t xml:space="preserve">the ages of consent to sexual activity and to health services are also not harmonized, creating further barriers to young people accessing SRH services and </w:t>
      </w:r>
      <w:r w:rsidR="00A816C0" w:rsidRPr="005C32CC">
        <w:rPr>
          <w:rFonts w:ascii="Times New Roman" w:hAnsi="Times New Roman" w:cs="Times New Roman"/>
        </w:rPr>
        <w:t>hence an important driver of EUP</w:t>
      </w:r>
      <w:r w:rsidR="007C6EA4" w:rsidRPr="005C32CC">
        <w:rPr>
          <w:rFonts w:ascii="Times New Roman" w:hAnsi="Times New Roman" w:cs="Times New Roman"/>
        </w:rPr>
        <w:t>.</w:t>
      </w:r>
      <w:r w:rsidR="00803ADB" w:rsidRPr="005C32CC">
        <w:rPr>
          <w:rStyle w:val="FootnoteReference"/>
          <w:rFonts w:ascii="Times New Roman" w:hAnsi="Times New Roman" w:cs="Times New Roman"/>
        </w:rPr>
        <w:footnoteReference w:id="17"/>
      </w:r>
      <w:r w:rsidR="007C6EA4" w:rsidRPr="005C32CC">
        <w:rPr>
          <w:rFonts w:ascii="Times New Roman" w:hAnsi="Times New Roman" w:cs="Times New Roman"/>
        </w:rPr>
        <w:t xml:space="preserve"> </w:t>
      </w:r>
      <w:r w:rsidR="00C95AA9" w:rsidRPr="005C32CC">
        <w:rPr>
          <w:rFonts w:ascii="Times New Roman" w:hAnsi="Times New Roman" w:cs="Times New Roman"/>
        </w:rPr>
        <w:t xml:space="preserve">For example, in Zimbabwe and Zambia, the age of consent </w:t>
      </w:r>
      <w:r w:rsidR="00803ADB" w:rsidRPr="005C32CC">
        <w:rPr>
          <w:rFonts w:ascii="Times New Roman" w:hAnsi="Times New Roman" w:cs="Times New Roman"/>
        </w:rPr>
        <w:t xml:space="preserve">for medical treatment </w:t>
      </w:r>
      <w:r w:rsidR="00C95AA9" w:rsidRPr="005C32CC">
        <w:rPr>
          <w:rFonts w:ascii="Times New Roman" w:hAnsi="Times New Roman" w:cs="Times New Roman"/>
        </w:rPr>
        <w:t>is 18</w:t>
      </w:r>
      <w:r w:rsidR="00803ADB" w:rsidRPr="005C32CC">
        <w:rPr>
          <w:rFonts w:ascii="Times New Roman" w:hAnsi="Times New Roman" w:cs="Times New Roman"/>
        </w:rPr>
        <w:t>, yet the minimum age of consent to sex is 16</w:t>
      </w:r>
      <w:r w:rsidR="00C95AA9" w:rsidRPr="005C32CC">
        <w:rPr>
          <w:rFonts w:ascii="Times New Roman" w:hAnsi="Times New Roman" w:cs="Times New Roman"/>
        </w:rPr>
        <w:t>. It is recommended that the age of consent to seek and receive medical treatment</w:t>
      </w:r>
      <w:r w:rsidR="0011725D">
        <w:rPr>
          <w:rFonts w:ascii="Times New Roman" w:hAnsi="Times New Roman" w:cs="Times New Roman"/>
        </w:rPr>
        <w:t>,</w:t>
      </w:r>
      <w:r w:rsidR="00C95AA9" w:rsidRPr="005C32CC">
        <w:rPr>
          <w:rFonts w:ascii="Times New Roman" w:hAnsi="Times New Roman" w:cs="Times New Roman"/>
        </w:rPr>
        <w:t xml:space="preserve"> including contraceptives and testing without parental consent should be set at 12 years of age</w:t>
      </w:r>
      <w:r w:rsidR="007C6EA4" w:rsidRPr="005C32CC">
        <w:rPr>
          <w:rFonts w:ascii="Times New Roman" w:hAnsi="Times New Roman" w:cs="Times New Roman"/>
        </w:rPr>
        <w:t xml:space="preserve">. </w:t>
      </w:r>
    </w:p>
    <w:p w14:paraId="1496064C" w14:textId="16713A8A" w:rsidR="001E056C" w:rsidRPr="005C32CC" w:rsidRDefault="00B03463" w:rsidP="00A507D4">
      <w:pPr>
        <w:spacing w:line="360" w:lineRule="auto"/>
        <w:jc w:val="both"/>
        <w:rPr>
          <w:rFonts w:ascii="Times New Roman" w:hAnsi="Times New Roman" w:cs="Times New Roman"/>
          <w:b/>
        </w:rPr>
      </w:pPr>
      <w:r w:rsidRPr="005C32CC">
        <w:rPr>
          <w:rFonts w:ascii="Times New Roman" w:hAnsi="Times New Roman" w:cs="Times New Roman"/>
          <w:b/>
        </w:rPr>
        <w:t xml:space="preserve">UEP and its interrelated challenges </w:t>
      </w:r>
    </w:p>
    <w:p w14:paraId="7764E833" w14:textId="67CBE827" w:rsidR="00803ADB" w:rsidRPr="005C32CC" w:rsidRDefault="00600791" w:rsidP="00A507D4">
      <w:pPr>
        <w:spacing w:line="360" w:lineRule="auto"/>
        <w:jc w:val="both"/>
        <w:rPr>
          <w:rFonts w:ascii="Times New Roman" w:hAnsi="Times New Roman" w:cs="Times New Roman"/>
        </w:rPr>
      </w:pPr>
      <w:r w:rsidRPr="005C32CC">
        <w:rPr>
          <w:rFonts w:ascii="Times New Roman" w:hAnsi="Times New Roman" w:cs="Times New Roman"/>
        </w:rPr>
        <w:t xml:space="preserve">Adolescent girls who do experience </w:t>
      </w:r>
      <w:r w:rsidR="00803ADB" w:rsidRPr="005C32CC">
        <w:rPr>
          <w:rFonts w:ascii="Times New Roman" w:hAnsi="Times New Roman" w:cs="Times New Roman"/>
        </w:rPr>
        <w:t xml:space="preserve">UEP </w:t>
      </w:r>
      <w:r w:rsidRPr="005C32CC">
        <w:rPr>
          <w:rFonts w:ascii="Times New Roman" w:hAnsi="Times New Roman" w:cs="Times New Roman"/>
        </w:rPr>
        <w:t xml:space="preserve">face a myriad of interconnected challenges. </w:t>
      </w:r>
      <w:r w:rsidR="00042083" w:rsidRPr="005C32CC">
        <w:rPr>
          <w:rFonts w:ascii="Times New Roman" w:hAnsi="Times New Roman" w:cs="Times New Roman"/>
        </w:rPr>
        <w:t>P</w:t>
      </w:r>
      <w:r w:rsidR="007F318F" w:rsidRPr="005C32CC">
        <w:rPr>
          <w:rFonts w:ascii="Times New Roman" w:hAnsi="Times New Roman" w:cs="Times New Roman"/>
        </w:rPr>
        <w:t xml:space="preserve">regnancy and childbirth complications are </w:t>
      </w:r>
      <w:r w:rsidR="00042083" w:rsidRPr="005C32CC">
        <w:rPr>
          <w:rFonts w:ascii="Times New Roman" w:hAnsi="Times New Roman" w:cs="Times New Roman"/>
        </w:rPr>
        <w:t xml:space="preserve">common and are </w:t>
      </w:r>
      <w:r w:rsidR="007F318F" w:rsidRPr="005C32CC">
        <w:rPr>
          <w:rFonts w:ascii="Times New Roman" w:hAnsi="Times New Roman" w:cs="Times New Roman"/>
        </w:rPr>
        <w:t>the leading cause of death among girls aged 15–19 years globally, with low- and middle-income countries accounting for 99% of global maternal deaths of women aged 15–49 years</w:t>
      </w:r>
      <w:r w:rsidR="007F318F" w:rsidRPr="005C32CC">
        <w:rPr>
          <w:rStyle w:val="FootnoteReference"/>
          <w:rFonts w:ascii="Times New Roman" w:hAnsi="Times New Roman" w:cs="Times New Roman"/>
        </w:rPr>
        <w:footnoteReference w:id="18"/>
      </w:r>
      <w:r w:rsidR="007F318F" w:rsidRPr="005C32CC">
        <w:rPr>
          <w:rFonts w:ascii="Times New Roman" w:hAnsi="Times New Roman" w:cs="Times New Roman"/>
        </w:rPr>
        <w:t xml:space="preserve">. </w:t>
      </w:r>
      <w:r w:rsidRPr="005C32CC">
        <w:rPr>
          <w:rFonts w:ascii="Times New Roman" w:hAnsi="Times New Roman" w:cs="Times New Roman"/>
        </w:rPr>
        <w:t>Pregnant adolescents are more likely than adults to have unsafe abortions. An estimated three million unsafe abortions occur globally every year among girls aged 15–19 years.</w:t>
      </w:r>
      <w:r w:rsidR="00042083" w:rsidRPr="005C32CC">
        <w:rPr>
          <w:rStyle w:val="FootnoteReference"/>
          <w:rFonts w:ascii="Times New Roman" w:hAnsi="Times New Roman" w:cs="Times New Roman"/>
        </w:rPr>
        <w:footnoteReference w:id="19"/>
      </w:r>
      <w:r w:rsidRPr="005C32CC">
        <w:rPr>
          <w:rFonts w:ascii="Times New Roman" w:hAnsi="Times New Roman" w:cs="Times New Roman"/>
        </w:rPr>
        <w:t xml:space="preserve"> Unsafe abortions contribute substantially to lasting health problems and maternal deaths. Stillbirths and newborn deaths are 50% higher among infants born to adolescent mothers than among those born to mothers aged 20–29 years. Infants of adolescent mothers are also more likely to have low birth weight, which can have a long-term impact on their health and development. </w:t>
      </w:r>
    </w:p>
    <w:p w14:paraId="7A0B2B7B" w14:textId="6E5BEFD3" w:rsidR="00B91BE7" w:rsidRPr="005C32CC" w:rsidRDefault="00803ADB" w:rsidP="00B91BE7">
      <w:pPr>
        <w:spacing w:line="360" w:lineRule="auto"/>
        <w:jc w:val="both"/>
        <w:rPr>
          <w:rFonts w:ascii="Times New Roman" w:hAnsi="Times New Roman" w:cs="Times New Roman"/>
        </w:rPr>
      </w:pPr>
      <w:r w:rsidRPr="005C32CC">
        <w:rPr>
          <w:rFonts w:ascii="Times New Roman" w:hAnsi="Times New Roman" w:cs="Times New Roman"/>
        </w:rPr>
        <w:lastRenderedPageBreak/>
        <w:t xml:space="preserve">EUP jeopardizes educational attainment due to school dropout and decreased school completion. </w:t>
      </w:r>
      <w:r w:rsidR="0043283C" w:rsidRPr="005C32CC">
        <w:rPr>
          <w:rFonts w:ascii="Times New Roman" w:hAnsi="Times New Roman" w:cs="Times New Roman"/>
        </w:rPr>
        <w:t>UNESCO analysis found that among girls who drop out of school because of pregnancy, less than five percent return, implying early pregnancy marks the end of their education.</w:t>
      </w:r>
      <w:r w:rsidR="00481FCF" w:rsidRPr="005C32CC">
        <w:rPr>
          <w:rFonts w:ascii="Times New Roman" w:hAnsi="Times New Roman" w:cs="Times New Roman"/>
        </w:rPr>
        <w:fldChar w:fldCharType="begin"/>
      </w:r>
      <w:r w:rsidR="00481FCF" w:rsidRPr="005C32CC">
        <w:rPr>
          <w:rFonts w:ascii="Times New Roman" w:hAnsi="Times New Roman" w:cs="Times New Roman"/>
        </w:rPr>
        <w:instrText xml:space="preserve"> NOTEREF _Ref176093653 \f \h </w:instrText>
      </w:r>
      <w:r w:rsidR="00E6064E" w:rsidRPr="005C32CC">
        <w:rPr>
          <w:rFonts w:ascii="Times New Roman" w:hAnsi="Times New Roman" w:cs="Times New Roman"/>
        </w:rPr>
        <w:instrText xml:space="preserve"> \* MERGEFORMAT </w:instrText>
      </w:r>
      <w:r w:rsidR="00481FCF" w:rsidRPr="005C32CC">
        <w:rPr>
          <w:rFonts w:ascii="Times New Roman" w:hAnsi="Times New Roman" w:cs="Times New Roman"/>
        </w:rPr>
      </w:r>
      <w:r w:rsidR="00481FCF" w:rsidRPr="005C32CC">
        <w:rPr>
          <w:rFonts w:ascii="Times New Roman" w:hAnsi="Times New Roman" w:cs="Times New Roman"/>
        </w:rPr>
        <w:fldChar w:fldCharType="separate"/>
      </w:r>
      <w:r w:rsidR="00481FCF" w:rsidRPr="005C32CC">
        <w:rPr>
          <w:rStyle w:val="FootnoteReference"/>
          <w:rFonts w:ascii="Times New Roman" w:hAnsi="Times New Roman" w:cs="Times New Roman"/>
        </w:rPr>
        <w:t>5</w:t>
      </w:r>
      <w:r w:rsidR="00481FCF" w:rsidRPr="005C32CC">
        <w:rPr>
          <w:rFonts w:ascii="Times New Roman" w:hAnsi="Times New Roman" w:cs="Times New Roman"/>
        </w:rPr>
        <w:fldChar w:fldCharType="end"/>
      </w:r>
      <w:r w:rsidR="0043283C" w:rsidRPr="005C32CC">
        <w:rPr>
          <w:rFonts w:ascii="Times New Roman" w:hAnsi="Times New Roman" w:cs="Times New Roman"/>
        </w:rPr>
        <w:t xml:space="preserve"> </w:t>
      </w:r>
      <w:r w:rsidRPr="005C32CC">
        <w:rPr>
          <w:rFonts w:ascii="Times New Roman" w:hAnsi="Times New Roman" w:cs="Times New Roman"/>
        </w:rPr>
        <w:t>Preventing EUP is therefore an important component of a wider response to ensuring the right to education for all girls, requiring an effective response from the education sector in collaboration with other sectors.</w:t>
      </w:r>
      <w:r w:rsidR="00481FCF" w:rsidRPr="005C32CC">
        <w:rPr>
          <w:rFonts w:ascii="Times New Roman" w:hAnsi="Times New Roman" w:cs="Times New Roman"/>
        </w:rPr>
        <w:t xml:space="preserve"> </w:t>
      </w:r>
      <w:r w:rsidR="00B91BE7" w:rsidRPr="005C32CC">
        <w:rPr>
          <w:rFonts w:ascii="Times New Roman" w:hAnsi="Times New Roman" w:cs="Times New Roman"/>
        </w:rPr>
        <w:t>Adolescent girls experiencing EUP face stigma and discrimination at school, clinics, families, and communities</w:t>
      </w:r>
      <w:r w:rsidR="0051576A" w:rsidRPr="005C32CC">
        <w:rPr>
          <w:rFonts w:ascii="Times New Roman" w:hAnsi="Times New Roman" w:cs="Times New Roman"/>
        </w:rPr>
        <w:t>.</w:t>
      </w:r>
      <w:r w:rsidR="00B91BE7" w:rsidRPr="005C32CC">
        <w:rPr>
          <w:rStyle w:val="FootnoteReference"/>
          <w:rFonts w:ascii="Times New Roman" w:hAnsi="Times New Roman" w:cs="Times New Roman"/>
        </w:rPr>
        <w:footnoteReference w:id="20"/>
      </w:r>
      <w:r w:rsidR="0051576A" w:rsidRPr="005C32CC">
        <w:rPr>
          <w:rFonts w:ascii="Times New Roman" w:hAnsi="Times New Roman" w:cs="Times New Roman"/>
        </w:rPr>
        <w:t xml:space="preserve"> </w:t>
      </w:r>
      <w:r w:rsidR="00B91BE7" w:rsidRPr="005C32CC">
        <w:rPr>
          <w:rFonts w:ascii="Times New Roman" w:hAnsi="Times New Roman" w:cs="Times New Roman"/>
        </w:rPr>
        <w:t>This stigma leads to shame, loss of confidence, and withdrawal from society, especially in certain cultures where EUPs are socially unacceptable.</w:t>
      </w:r>
    </w:p>
    <w:p w14:paraId="0D49849B" w14:textId="03DC1CC9" w:rsidR="00BD7335" w:rsidRPr="005C32CC" w:rsidRDefault="0051576A" w:rsidP="00A507D4">
      <w:pPr>
        <w:spacing w:line="360" w:lineRule="auto"/>
        <w:jc w:val="both"/>
        <w:rPr>
          <w:rFonts w:ascii="Times New Roman" w:hAnsi="Times New Roman" w:cs="Times New Roman"/>
        </w:rPr>
      </w:pPr>
      <w:r w:rsidRPr="005C32CC">
        <w:rPr>
          <w:rFonts w:ascii="Times New Roman" w:hAnsi="Times New Roman" w:cs="Times New Roman"/>
        </w:rPr>
        <w:t>Since EUP affects adolescent girls’ rights to health, education, dignity, and gender equality, the response to it cuts across many sectors</w:t>
      </w:r>
      <w:r w:rsidR="00BD7335" w:rsidRPr="005C32CC">
        <w:rPr>
          <w:rFonts w:ascii="Times New Roman" w:hAnsi="Times New Roman" w:cs="Times New Roman"/>
        </w:rPr>
        <w:t xml:space="preserve">. </w:t>
      </w:r>
      <w:r w:rsidRPr="005C32CC">
        <w:rPr>
          <w:rFonts w:ascii="Times New Roman" w:hAnsi="Times New Roman" w:cs="Times New Roman"/>
        </w:rPr>
        <w:t xml:space="preserve"> </w:t>
      </w:r>
      <w:r w:rsidR="00BD7335" w:rsidRPr="005C32CC">
        <w:rPr>
          <w:rFonts w:ascii="Times New Roman" w:hAnsi="Times New Roman" w:cs="Times New Roman"/>
        </w:rPr>
        <w:t>Therefore, effective collaboration at regional, national, and local levels is essential to the EUP response.</w:t>
      </w:r>
      <w:r w:rsidR="00354BAE" w:rsidRPr="005C32CC">
        <w:rPr>
          <w:rFonts w:ascii="Times New Roman" w:hAnsi="Times New Roman" w:cs="Times New Roman"/>
        </w:rPr>
        <w:t xml:space="preserve"> T</w:t>
      </w:r>
      <w:r w:rsidRPr="005C32CC">
        <w:rPr>
          <w:rFonts w:ascii="Times New Roman" w:hAnsi="Times New Roman" w:cs="Times New Roman"/>
        </w:rPr>
        <w:t xml:space="preserve">here are numerous policies and commitments </w:t>
      </w:r>
      <w:r w:rsidR="006E204E" w:rsidRPr="005C32CC">
        <w:rPr>
          <w:rFonts w:ascii="Times New Roman" w:hAnsi="Times New Roman" w:cs="Times New Roman"/>
        </w:rPr>
        <w:t>regional</w:t>
      </w:r>
      <w:r w:rsidR="00553C17" w:rsidRPr="005C32CC">
        <w:rPr>
          <w:rFonts w:ascii="Times New Roman" w:hAnsi="Times New Roman" w:cs="Times New Roman"/>
        </w:rPr>
        <w:t xml:space="preserve">ly and </w:t>
      </w:r>
      <w:r w:rsidR="006E204E" w:rsidRPr="005C32CC">
        <w:rPr>
          <w:rFonts w:ascii="Times New Roman" w:hAnsi="Times New Roman" w:cs="Times New Roman"/>
        </w:rPr>
        <w:t xml:space="preserve">nationally </w:t>
      </w:r>
      <w:r w:rsidRPr="005C32CC">
        <w:rPr>
          <w:rFonts w:ascii="Times New Roman" w:hAnsi="Times New Roman" w:cs="Times New Roman"/>
        </w:rPr>
        <w:t xml:space="preserve">that have a bearing on </w:t>
      </w:r>
      <w:r w:rsidR="00C15A2B" w:rsidRPr="005C32CC">
        <w:rPr>
          <w:rFonts w:ascii="Times New Roman" w:hAnsi="Times New Roman" w:cs="Times New Roman"/>
        </w:rPr>
        <w:t>EUP</w:t>
      </w:r>
      <w:r w:rsidRPr="005C32CC">
        <w:rPr>
          <w:rFonts w:ascii="Times New Roman" w:hAnsi="Times New Roman" w:cs="Times New Roman"/>
        </w:rPr>
        <w:t xml:space="preserve"> prevention</w:t>
      </w:r>
      <w:r w:rsidR="00D879A2" w:rsidRPr="005C32CC">
        <w:rPr>
          <w:rFonts w:ascii="Times New Roman" w:hAnsi="Times New Roman" w:cs="Times New Roman"/>
        </w:rPr>
        <w:t xml:space="preserve"> and</w:t>
      </w:r>
      <w:r w:rsidR="008B7881" w:rsidRPr="005C32CC">
        <w:rPr>
          <w:rFonts w:ascii="Times New Roman" w:hAnsi="Times New Roman" w:cs="Times New Roman"/>
        </w:rPr>
        <w:t xml:space="preserve"> management</w:t>
      </w:r>
      <w:r w:rsidR="00D879A2" w:rsidRPr="005C32CC">
        <w:rPr>
          <w:rFonts w:ascii="Times New Roman" w:hAnsi="Times New Roman" w:cs="Times New Roman"/>
        </w:rPr>
        <w:t xml:space="preserve">, </w:t>
      </w:r>
      <w:r w:rsidR="008B7881" w:rsidRPr="005C32CC">
        <w:rPr>
          <w:rFonts w:ascii="Times New Roman" w:hAnsi="Times New Roman" w:cs="Times New Roman"/>
        </w:rPr>
        <w:t>HIV prevention</w:t>
      </w:r>
      <w:r w:rsidR="00D879A2" w:rsidRPr="005C32CC">
        <w:rPr>
          <w:rFonts w:ascii="Times New Roman" w:hAnsi="Times New Roman" w:cs="Times New Roman"/>
        </w:rPr>
        <w:t xml:space="preserve"> and </w:t>
      </w:r>
      <w:r w:rsidR="008B7881" w:rsidRPr="005C32CC">
        <w:rPr>
          <w:rFonts w:ascii="Times New Roman" w:hAnsi="Times New Roman" w:cs="Times New Roman"/>
        </w:rPr>
        <w:t>contraceptive use</w:t>
      </w:r>
      <w:r w:rsidR="00D879A2" w:rsidRPr="005C32CC">
        <w:rPr>
          <w:rFonts w:ascii="Times New Roman" w:hAnsi="Times New Roman" w:cs="Times New Roman"/>
        </w:rPr>
        <w:t xml:space="preserve">. </w:t>
      </w:r>
      <w:r w:rsidRPr="005C32CC">
        <w:rPr>
          <w:rFonts w:ascii="Times New Roman" w:hAnsi="Times New Roman" w:cs="Times New Roman"/>
        </w:rPr>
        <w:t xml:space="preserve">These are often designed to facilitate and guide adolescent </w:t>
      </w:r>
      <w:r w:rsidR="006476AF">
        <w:rPr>
          <w:rFonts w:ascii="Times New Roman" w:hAnsi="Times New Roman" w:cs="Times New Roman"/>
        </w:rPr>
        <w:t>s</w:t>
      </w:r>
      <w:r w:rsidR="006476AF" w:rsidRPr="006476AF">
        <w:rPr>
          <w:rFonts w:ascii="Times New Roman" w:hAnsi="Times New Roman" w:cs="Times New Roman"/>
        </w:rPr>
        <w:t xml:space="preserve">exual </w:t>
      </w:r>
      <w:r w:rsidR="006476AF">
        <w:rPr>
          <w:rFonts w:ascii="Times New Roman" w:hAnsi="Times New Roman" w:cs="Times New Roman"/>
        </w:rPr>
        <w:t>r</w:t>
      </w:r>
      <w:r w:rsidR="006476AF" w:rsidRPr="006476AF">
        <w:rPr>
          <w:rFonts w:ascii="Times New Roman" w:hAnsi="Times New Roman" w:cs="Times New Roman"/>
        </w:rPr>
        <w:t xml:space="preserve">eproductive </w:t>
      </w:r>
      <w:r w:rsidR="006476AF">
        <w:rPr>
          <w:rFonts w:ascii="Times New Roman" w:hAnsi="Times New Roman" w:cs="Times New Roman"/>
        </w:rPr>
        <w:t>h</w:t>
      </w:r>
      <w:r w:rsidR="006476AF" w:rsidRPr="006476AF">
        <w:rPr>
          <w:rFonts w:ascii="Times New Roman" w:hAnsi="Times New Roman" w:cs="Times New Roman"/>
        </w:rPr>
        <w:t xml:space="preserve">ealth and </w:t>
      </w:r>
      <w:r w:rsidR="006476AF">
        <w:rPr>
          <w:rFonts w:ascii="Times New Roman" w:hAnsi="Times New Roman" w:cs="Times New Roman"/>
        </w:rPr>
        <w:t>r</w:t>
      </w:r>
      <w:r w:rsidR="006476AF" w:rsidRPr="006476AF">
        <w:rPr>
          <w:rFonts w:ascii="Times New Roman" w:hAnsi="Times New Roman" w:cs="Times New Roman"/>
        </w:rPr>
        <w:t xml:space="preserve">ights </w:t>
      </w:r>
      <w:r w:rsidR="006476AF">
        <w:rPr>
          <w:rFonts w:ascii="Times New Roman" w:hAnsi="Times New Roman" w:cs="Times New Roman"/>
        </w:rPr>
        <w:t>(</w:t>
      </w:r>
      <w:r w:rsidRPr="005C32CC">
        <w:rPr>
          <w:rFonts w:ascii="Times New Roman" w:hAnsi="Times New Roman" w:cs="Times New Roman"/>
        </w:rPr>
        <w:t>SRHR</w:t>
      </w:r>
      <w:r w:rsidR="006476AF">
        <w:rPr>
          <w:rFonts w:ascii="Times New Roman" w:hAnsi="Times New Roman" w:cs="Times New Roman"/>
        </w:rPr>
        <w:t>)</w:t>
      </w:r>
      <w:r w:rsidRPr="005C32CC">
        <w:rPr>
          <w:rFonts w:ascii="Times New Roman" w:hAnsi="Times New Roman" w:cs="Times New Roman"/>
        </w:rPr>
        <w:t xml:space="preserve"> and are aligned to relevant international conventions and commitments on human rights.</w:t>
      </w:r>
      <w:r w:rsidR="00351455" w:rsidRPr="005C32CC">
        <w:rPr>
          <w:rFonts w:ascii="Times New Roman" w:hAnsi="Times New Roman" w:cs="Times New Roman"/>
        </w:rPr>
        <w:t xml:space="preserve"> Regional level policies have demonstrated commitment to decreasing EUP in ESA, notably, the renewed 2030 ESA Commitment’s aim of addressing SRH-related issues among young people.</w:t>
      </w:r>
    </w:p>
    <w:p w14:paraId="5B6E0DED" w14:textId="10DF8632" w:rsidR="00B03463" w:rsidRPr="005C32CC" w:rsidRDefault="006E7B7F" w:rsidP="00A507D4">
      <w:pPr>
        <w:spacing w:line="360" w:lineRule="auto"/>
        <w:jc w:val="both"/>
        <w:rPr>
          <w:rFonts w:ascii="Times New Roman" w:hAnsi="Times New Roman" w:cs="Times New Roman"/>
          <w:b/>
        </w:rPr>
      </w:pPr>
      <w:r w:rsidRPr="005C32CC">
        <w:rPr>
          <w:rFonts w:ascii="Times New Roman" w:hAnsi="Times New Roman" w:cs="Times New Roman"/>
          <w:b/>
        </w:rPr>
        <w:t>Existing Approaches and Interventions to Reduce Vulnerability to EUP</w:t>
      </w:r>
    </w:p>
    <w:p w14:paraId="46D54EB0" w14:textId="1DB494C0" w:rsidR="00354BAE" w:rsidRPr="005C32CC" w:rsidRDefault="00245877" w:rsidP="00A507D4">
      <w:pPr>
        <w:spacing w:line="360" w:lineRule="auto"/>
        <w:jc w:val="both"/>
        <w:rPr>
          <w:rFonts w:ascii="Times New Roman" w:hAnsi="Times New Roman" w:cs="Times New Roman"/>
        </w:rPr>
      </w:pPr>
      <w:r w:rsidRPr="005C32CC">
        <w:rPr>
          <w:rFonts w:ascii="Times New Roman" w:hAnsi="Times New Roman" w:cs="Times New Roman"/>
        </w:rPr>
        <w:t xml:space="preserve">Initiating and scaling up age-appropriate CSE during primary school is one way of preventing EUP, among other SRH-related issues. </w:t>
      </w:r>
      <w:r w:rsidR="00354BAE" w:rsidRPr="005C32CC">
        <w:rPr>
          <w:rFonts w:ascii="Times New Roman" w:hAnsi="Times New Roman" w:cs="Times New Roman"/>
        </w:rPr>
        <w:t xml:space="preserve">While efforts to increase the coverage of high quality CSE </w:t>
      </w:r>
      <w:r w:rsidRPr="005C32CC">
        <w:rPr>
          <w:rFonts w:ascii="Times New Roman" w:hAnsi="Times New Roman" w:cs="Times New Roman"/>
        </w:rPr>
        <w:t xml:space="preserve">in secondary schools </w:t>
      </w:r>
      <w:r w:rsidR="00354BAE" w:rsidRPr="005C32CC">
        <w:rPr>
          <w:rFonts w:ascii="Times New Roman" w:hAnsi="Times New Roman" w:cs="Times New Roman"/>
        </w:rPr>
        <w:t xml:space="preserve">is underway in several </w:t>
      </w:r>
      <w:r w:rsidR="004E6099" w:rsidRPr="005C32CC">
        <w:rPr>
          <w:rFonts w:ascii="Times New Roman" w:hAnsi="Times New Roman" w:cs="Times New Roman"/>
        </w:rPr>
        <w:t xml:space="preserve">ESA </w:t>
      </w:r>
      <w:r w:rsidR="00354BAE" w:rsidRPr="005C32CC">
        <w:rPr>
          <w:rFonts w:ascii="Times New Roman" w:hAnsi="Times New Roman" w:cs="Times New Roman"/>
        </w:rPr>
        <w:t>countries, a lack of appropriately trained teachers and well-developed curricula, as well as negative attitudes by some parents and teachers, hamper these initiatives.</w:t>
      </w:r>
      <w:r w:rsidR="00BB14EA" w:rsidRPr="005C32CC">
        <w:rPr>
          <w:rStyle w:val="FootnoteReference"/>
          <w:rFonts w:ascii="Times New Roman" w:hAnsi="Times New Roman" w:cs="Times New Roman"/>
        </w:rPr>
        <w:footnoteReference w:id="21"/>
      </w:r>
      <w:r w:rsidR="00DF2A57" w:rsidRPr="005C32CC">
        <w:rPr>
          <w:rFonts w:ascii="Times New Roman" w:hAnsi="Times New Roman" w:cs="Times New Roman"/>
        </w:rPr>
        <w:t xml:space="preserve"> School r</w:t>
      </w:r>
      <w:r w:rsidR="00354BAE" w:rsidRPr="005C32CC">
        <w:rPr>
          <w:rFonts w:ascii="Times New Roman" w:hAnsi="Times New Roman" w:cs="Times New Roman"/>
        </w:rPr>
        <w:t>e-entry policies do exist or are in draft form in most countries, and where they are not in place, related policies support re-entry and school completion</w:t>
      </w:r>
      <w:r w:rsidR="00BB14EA" w:rsidRPr="005C32CC">
        <w:rPr>
          <w:rFonts w:ascii="Times New Roman" w:hAnsi="Times New Roman" w:cs="Times New Roman"/>
        </w:rPr>
        <w:t>.</w:t>
      </w:r>
      <w:r w:rsidR="00DF2A57" w:rsidRPr="005C32CC">
        <w:rPr>
          <w:rStyle w:val="FootnoteReference"/>
          <w:rFonts w:ascii="Times New Roman" w:hAnsi="Times New Roman" w:cs="Times New Roman"/>
        </w:rPr>
        <w:footnoteReference w:id="22"/>
      </w:r>
      <w:r w:rsidR="00354BAE" w:rsidRPr="005C32CC">
        <w:rPr>
          <w:rFonts w:ascii="Times New Roman" w:hAnsi="Times New Roman" w:cs="Times New Roman"/>
        </w:rPr>
        <w:t xml:space="preserve"> Nevertheless, there are many significant barriers to implementation of these policies and guidelines, such as </w:t>
      </w:r>
      <w:r w:rsidR="00265837" w:rsidRPr="005C32CC">
        <w:rPr>
          <w:rFonts w:ascii="Times New Roman" w:hAnsi="Times New Roman" w:cs="Times New Roman"/>
        </w:rPr>
        <w:t xml:space="preserve">negative attitudes of </w:t>
      </w:r>
      <w:r w:rsidR="00265837" w:rsidRPr="005C32CC">
        <w:rPr>
          <w:rFonts w:ascii="Times New Roman" w:hAnsi="Times New Roman" w:cs="Times New Roman"/>
        </w:rPr>
        <w:lastRenderedPageBreak/>
        <w:t xml:space="preserve">school authorities, </w:t>
      </w:r>
      <w:r w:rsidR="00354BAE" w:rsidRPr="005C32CC">
        <w:rPr>
          <w:rFonts w:ascii="Times New Roman" w:hAnsi="Times New Roman" w:cs="Times New Roman"/>
        </w:rPr>
        <w:t xml:space="preserve">coupled by </w:t>
      </w:r>
      <w:r w:rsidR="00265837" w:rsidRPr="005C32CC">
        <w:rPr>
          <w:rFonts w:ascii="Times New Roman" w:hAnsi="Times New Roman" w:cs="Times New Roman"/>
        </w:rPr>
        <w:t xml:space="preserve">lack of resources and </w:t>
      </w:r>
      <w:r w:rsidR="00354BAE" w:rsidRPr="005C32CC">
        <w:rPr>
          <w:rFonts w:ascii="Times New Roman" w:hAnsi="Times New Roman" w:cs="Times New Roman"/>
        </w:rPr>
        <w:t>widespread lack of awareness by parents, learners and communities of these policies</w:t>
      </w:r>
      <w:r w:rsidR="004E6099" w:rsidRPr="005C32CC">
        <w:rPr>
          <w:rStyle w:val="FootnoteReference"/>
          <w:rFonts w:ascii="Times New Roman" w:hAnsi="Times New Roman" w:cs="Times New Roman"/>
        </w:rPr>
        <w:footnoteReference w:id="23"/>
      </w:r>
      <w:r w:rsidR="00265837" w:rsidRPr="005C32CC">
        <w:rPr>
          <w:rFonts w:ascii="Times New Roman" w:hAnsi="Times New Roman" w:cs="Times New Roman"/>
          <w:vertAlign w:val="superscript"/>
        </w:rPr>
        <w:t>,</w:t>
      </w:r>
      <w:r w:rsidR="00265837" w:rsidRPr="005C32CC">
        <w:rPr>
          <w:rStyle w:val="FootnoteReference"/>
          <w:rFonts w:ascii="Times New Roman" w:hAnsi="Times New Roman" w:cs="Times New Roman"/>
        </w:rPr>
        <w:footnoteReference w:id="24"/>
      </w:r>
      <w:r w:rsidR="00354BAE" w:rsidRPr="005C32CC">
        <w:rPr>
          <w:rFonts w:ascii="Times New Roman" w:hAnsi="Times New Roman" w:cs="Times New Roman"/>
        </w:rPr>
        <w:t xml:space="preserve">. </w:t>
      </w:r>
    </w:p>
    <w:p w14:paraId="308B3A24" w14:textId="440B5407" w:rsidR="005D1565" w:rsidRPr="005C32CC" w:rsidRDefault="009B3600" w:rsidP="00680323">
      <w:pPr>
        <w:spacing w:line="360" w:lineRule="auto"/>
        <w:jc w:val="both"/>
        <w:rPr>
          <w:rFonts w:ascii="Times New Roman" w:hAnsi="Times New Roman" w:cs="Times New Roman"/>
        </w:rPr>
      </w:pPr>
      <w:r w:rsidRPr="005C32CC">
        <w:rPr>
          <w:rFonts w:ascii="Times New Roman" w:hAnsi="Times New Roman" w:cs="Times New Roman"/>
        </w:rPr>
        <w:t>Additional regional policy documents designed to align to the ESA Commitment are the Minimum Standards for the Integration of HIV and Sexual &amp; Reproductive Health in the SADC Region (2015)</w:t>
      </w:r>
      <w:r w:rsidR="00F63B19" w:rsidRPr="005C32CC">
        <w:rPr>
          <w:rStyle w:val="FootnoteReference"/>
          <w:rFonts w:ascii="Times New Roman" w:hAnsi="Times New Roman" w:cs="Times New Roman"/>
        </w:rPr>
        <w:footnoteReference w:id="25"/>
      </w:r>
      <w:r w:rsidRPr="005C32CC">
        <w:rPr>
          <w:rFonts w:ascii="Times New Roman" w:hAnsi="Times New Roman" w:cs="Times New Roman"/>
        </w:rPr>
        <w:t xml:space="preserve"> and the SADC Parliamentary Forum Model Law on Eradicating Child Marriage and Protecting Children Already in Marriage.</w:t>
      </w:r>
      <w:r w:rsidR="006A1E0D" w:rsidRPr="005C32CC">
        <w:rPr>
          <w:rStyle w:val="FootnoteReference"/>
          <w:rFonts w:ascii="Times New Roman" w:hAnsi="Times New Roman" w:cs="Times New Roman"/>
        </w:rPr>
        <w:footnoteReference w:id="26"/>
      </w:r>
      <w:r w:rsidRPr="005C32CC">
        <w:rPr>
          <w:rFonts w:ascii="Times New Roman" w:hAnsi="Times New Roman" w:cs="Times New Roman"/>
        </w:rPr>
        <w:t xml:space="preserve"> </w:t>
      </w:r>
      <w:r w:rsidR="00C4702C" w:rsidRPr="005C32CC">
        <w:rPr>
          <w:rFonts w:ascii="Times New Roman" w:hAnsi="Times New Roman" w:cs="Times New Roman"/>
        </w:rPr>
        <w:t xml:space="preserve">Regional policies are increasingly emphasizing the need to address social determinants of EUP, such as gender-based violence, poverty, and education access, to effectively mitigate EUP. For example, </w:t>
      </w:r>
      <w:r w:rsidR="005D1565" w:rsidRPr="005C32CC">
        <w:rPr>
          <w:rFonts w:ascii="Times New Roman" w:hAnsi="Times New Roman" w:cs="Times New Roman"/>
        </w:rPr>
        <w:t>SADC countries are currently being guided by the Strategy for SRHR in the SADC Region (2019 – 2030</w:t>
      </w:r>
      <w:r w:rsidR="00C4702C" w:rsidRPr="005C32CC">
        <w:rPr>
          <w:rFonts w:ascii="Times New Roman" w:hAnsi="Times New Roman" w:cs="Times New Roman"/>
        </w:rPr>
        <w:t>)</w:t>
      </w:r>
      <w:r w:rsidR="005D1565" w:rsidRPr="005C32CC">
        <w:rPr>
          <w:rFonts w:ascii="Times New Roman" w:hAnsi="Times New Roman" w:cs="Times New Roman"/>
        </w:rPr>
        <w:t xml:space="preserve"> which is informed by the SADC Sexual and Reproductive Health Strategy (2006 – 2015), in improving SRHR</w:t>
      </w:r>
      <w:r w:rsidR="00C4702C" w:rsidRPr="005C32CC">
        <w:rPr>
          <w:rFonts w:ascii="Times New Roman" w:hAnsi="Times New Roman" w:cs="Times New Roman"/>
        </w:rPr>
        <w:t xml:space="preserve"> in the region</w:t>
      </w:r>
      <w:r w:rsidR="005D1565" w:rsidRPr="005C32CC">
        <w:rPr>
          <w:rFonts w:ascii="Times New Roman" w:hAnsi="Times New Roman" w:cs="Times New Roman"/>
        </w:rPr>
        <w:t>.  As part of its outcomes the strategy aims to eliminate sexual and gender-based violence and other harmful practices, especially against women and girls, reduce rates of unplanned pregnancies, teenage pregnancies and unsafe abortion.</w:t>
      </w:r>
      <w:r w:rsidR="00C4702C" w:rsidRPr="005C32CC">
        <w:rPr>
          <w:rStyle w:val="FootnoteReference"/>
          <w:rFonts w:ascii="Times New Roman" w:hAnsi="Times New Roman" w:cs="Times New Roman"/>
        </w:rPr>
        <w:footnoteReference w:id="27"/>
      </w:r>
      <w:r w:rsidR="005D1565" w:rsidRPr="005C32CC">
        <w:rPr>
          <w:rFonts w:ascii="Times New Roman" w:hAnsi="Times New Roman" w:cs="Times New Roman"/>
        </w:rPr>
        <w:t xml:space="preserve"> </w:t>
      </w:r>
    </w:p>
    <w:p w14:paraId="0A68D15B" w14:textId="6E02BD04" w:rsidR="00680323" w:rsidRPr="005C32CC" w:rsidRDefault="00262CAE" w:rsidP="00563C26">
      <w:pPr>
        <w:spacing w:line="360" w:lineRule="auto"/>
        <w:jc w:val="both"/>
        <w:rPr>
          <w:rFonts w:ascii="Times New Roman" w:hAnsi="Times New Roman" w:cs="Times New Roman"/>
        </w:rPr>
      </w:pPr>
      <w:r w:rsidRPr="005C32CC">
        <w:rPr>
          <w:rFonts w:ascii="Times New Roman" w:hAnsi="Times New Roman" w:cs="Times New Roman"/>
        </w:rPr>
        <w:t xml:space="preserve">Country level policies are also evident, for example </w:t>
      </w:r>
      <w:r w:rsidR="00680323" w:rsidRPr="005C32CC">
        <w:rPr>
          <w:rFonts w:ascii="Times New Roman" w:hAnsi="Times New Roman" w:cs="Times New Roman"/>
        </w:rPr>
        <w:t>South Africa’s National Adolescent and Youth Health Policy 2017 provides social protection support to young mothers through a Child Support Grant and has a focus on addressing the structural drivers of EUP through strategies and programmes geared towards the economic empowerment of adolescent girls and young women.</w:t>
      </w:r>
      <w:r w:rsidR="00680323" w:rsidRPr="005C32CC">
        <w:rPr>
          <w:rStyle w:val="FootnoteReference"/>
          <w:rFonts w:ascii="Times New Roman" w:hAnsi="Times New Roman" w:cs="Times New Roman"/>
        </w:rPr>
        <w:footnoteReference w:id="28"/>
      </w:r>
      <w:r w:rsidR="00680323" w:rsidRPr="005C32CC">
        <w:rPr>
          <w:rFonts w:ascii="Times New Roman" w:hAnsi="Times New Roman" w:cs="Times New Roman"/>
        </w:rPr>
        <w:t xml:space="preserve"> </w:t>
      </w:r>
      <w:r w:rsidR="00AE74C8" w:rsidRPr="005C32CC">
        <w:rPr>
          <w:rFonts w:ascii="Times New Roman" w:hAnsi="Times New Roman" w:cs="Times New Roman"/>
        </w:rPr>
        <w:t xml:space="preserve">Adolescent sexual and reproductive health and rights (ASRHR) policies in the region also prioritize improving adolescent and youth-friendly health services, with Zambia's policy proposing a $12 million budget over five years for </w:t>
      </w:r>
      <w:r w:rsidR="00AE74C8" w:rsidRPr="005C32CC">
        <w:rPr>
          <w:rFonts w:ascii="Times New Roman" w:hAnsi="Times New Roman" w:cs="Times New Roman"/>
        </w:rPr>
        <w:lastRenderedPageBreak/>
        <w:t xml:space="preserve">enhancing these services. </w:t>
      </w:r>
      <w:r w:rsidR="00680323" w:rsidRPr="005C32CC">
        <w:rPr>
          <w:rFonts w:ascii="Times New Roman" w:hAnsi="Times New Roman" w:cs="Times New Roman"/>
        </w:rPr>
        <w:t>Kenya, through the ASRH Policy 2015 and National ASRH Policy Implementation Framework, 2017–2021, set clear targets related to reducing teenage pregnancy</w:t>
      </w:r>
      <w:r w:rsidR="00680323" w:rsidRPr="005C32CC">
        <w:rPr>
          <w:rFonts w:ascii="Times New Roman" w:hAnsi="Times New Roman" w:cs="Times New Roman"/>
          <w:vertAlign w:val="superscript"/>
        </w:rPr>
        <w:footnoteReference w:id="29"/>
      </w:r>
      <w:r w:rsidR="00680323" w:rsidRPr="005C32CC">
        <w:rPr>
          <w:rFonts w:ascii="Times New Roman" w:hAnsi="Times New Roman" w:cs="Times New Roman"/>
          <w:vertAlign w:val="superscript"/>
        </w:rPr>
        <w:footnoteReference w:id="30"/>
      </w:r>
      <w:r w:rsidR="00680323" w:rsidRPr="005C32CC">
        <w:rPr>
          <w:rFonts w:ascii="Times New Roman" w:hAnsi="Times New Roman" w:cs="Times New Roman"/>
        </w:rPr>
        <w:t xml:space="preserve">. In the region Kenya is considered to have the strongest policy in terms of EUP, for example, specific targets, intervention(s) and costing. It is the only country in the ESA region that supplements its ASRHR policy with a detailed implementation framework. </w:t>
      </w:r>
      <w:r w:rsidR="00563C26" w:rsidRPr="005C32CC">
        <w:rPr>
          <w:rFonts w:ascii="Times New Roman" w:hAnsi="Times New Roman" w:cs="Times New Roman"/>
        </w:rPr>
        <w:t xml:space="preserve">Despite efforts to develop effective monitoring and evaluation frameworks like the National Youth Development Agency (NYDA) Monitoring and Evaluation Framework in South Africa to assess the impact of policies and interventions on EUP rates, challenges persist. </w:t>
      </w:r>
    </w:p>
    <w:p w14:paraId="24DBE955" w14:textId="77777777" w:rsidR="00203E37" w:rsidRPr="005C32CC" w:rsidRDefault="00B13958" w:rsidP="00203E37">
      <w:pPr>
        <w:spacing w:line="360" w:lineRule="auto"/>
        <w:jc w:val="both"/>
        <w:rPr>
          <w:rFonts w:ascii="Times New Roman" w:hAnsi="Times New Roman" w:cs="Times New Roman"/>
        </w:rPr>
      </w:pPr>
      <w:r w:rsidRPr="005C32CC">
        <w:rPr>
          <w:rFonts w:ascii="Times New Roman" w:hAnsi="Times New Roman" w:cs="Times New Roman"/>
        </w:rPr>
        <w:t>Most national-level strategies and policies are not clear in terms of target, defined interventions, costing, monitoring and evaluation frameworks.</w:t>
      </w:r>
      <w:r w:rsidR="00805A62" w:rsidRPr="005C32CC">
        <w:rPr>
          <w:rFonts w:ascii="Times New Roman" w:hAnsi="Times New Roman" w:cs="Times New Roman"/>
        </w:rPr>
        <w:t xml:space="preserve"> Even where progressive policies </w:t>
      </w:r>
      <w:r w:rsidR="00730EB9" w:rsidRPr="005C32CC">
        <w:rPr>
          <w:rFonts w:ascii="Times New Roman" w:hAnsi="Times New Roman" w:cs="Times New Roman"/>
        </w:rPr>
        <w:t>exist, implementation</w:t>
      </w:r>
      <w:r w:rsidR="00805A62" w:rsidRPr="005C32CC">
        <w:rPr>
          <w:rFonts w:ascii="Times New Roman" w:hAnsi="Times New Roman" w:cs="Times New Roman"/>
        </w:rPr>
        <w:t xml:space="preserve"> can be weak due to lack of political will, funding, and enforcement.</w:t>
      </w:r>
      <w:r w:rsidRPr="005C32CC">
        <w:rPr>
          <w:rFonts w:ascii="Times New Roman" w:hAnsi="Times New Roman" w:cs="Times New Roman"/>
        </w:rPr>
        <w:t xml:space="preserve"> </w:t>
      </w:r>
      <w:r w:rsidR="00730EB9" w:rsidRPr="005C32CC">
        <w:rPr>
          <w:rFonts w:ascii="Times New Roman" w:hAnsi="Times New Roman" w:cs="Times New Roman"/>
        </w:rPr>
        <w:t>Weak and fragmented coordination among sectors hinder effective</w:t>
      </w:r>
      <w:r w:rsidR="008557BB" w:rsidRPr="005C32CC">
        <w:rPr>
          <w:rFonts w:ascii="Times New Roman" w:hAnsi="Times New Roman" w:cs="Times New Roman"/>
        </w:rPr>
        <w:t xml:space="preserve"> implementation of interventions</w:t>
      </w:r>
      <w:r w:rsidR="00730EB9" w:rsidRPr="005C32CC">
        <w:rPr>
          <w:rFonts w:ascii="Times New Roman" w:hAnsi="Times New Roman" w:cs="Times New Roman"/>
        </w:rPr>
        <w:t xml:space="preserve">. </w:t>
      </w:r>
      <w:r w:rsidRPr="005C32CC">
        <w:rPr>
          <w:rFonts w:ascii="Times New Roman" w:hAnsi="Times New Roman" w:cs="Times New Roman"/>
        </w:rPr>
        <w:t>For national-level policies to be implementable and monitorable, governments need to set EUP targets and interventions need to be outlined and costed</w:t>
      </w:r>
      <w:r w:rsidRPr="005C32CC">
        <w:rPr>
          <w:rStyle w:val="FootnoteReference"/>
          <w:rFonts w:ascii="Times New Roman" w:hAnsi="Times New Roman" w:cs="Times New Roman"/>
        </w:rPr>
        <w:footnoteReference w:id="31"/>
      </w:r>
      <w:r w:rsidRPr="005C32CC">
        <w:rPr>
          <w:rFonts w:ascii="Times New Roman" w:hAnsi="Times New Roman" w:cs="Times New Roman"/>
        </w:rPr>
        <w:t>.</w:t>
      </w:r>
      <w:r w:rsidR="00BD533D" w:rsidRPr="005C32CC">
        <w:rPr>
          <w:rFonts w:ascii="Times New Roman" w:hAnsi="Times New Roman" w:cs="Times New Roman"/>
        </w:rPr>
        <w:t xml:space="preserve"> </w:t>
      </w:r>
      <w:r w:rsidR="004847D5" w:rsidRPr="005C32CC">
        <w:rPr>
          <w:rFonts w:ascii="Times New Roman" w:hAnsi="Times New Roman" w:cs="Times New Roman"/>
        </w:rPr>
        <w:t>Addressing EUP is crucial for improving health outcomes, reducing inequalities, enhancing educational and economic opportunities, and promoting the overall well-being of individuals and communities.</w:t>
      </w:r>
    </w:p>
    <w:p w14:paraId="5B04CE4E" w14:textId="4CC07DE9" w:rsidR="00A14548" w:rsidRPr="005C32CC" w:rsidRDefault="00A14548" w:rsidP="00A14548">
      <w:pPr>
        <w:shd w:val="clear" w:color="auto" w:fill="FFFFFF"/>
        <w:spacing w:after="100" w:afterAutospacing="1" w:line="276" w:lineRule="auto"/>
        <w:jc w:val="both"/>
        <w:rPr>
          <w:rFonts w:ascii="Times New Roman" w:eastAsia="Times New Roman" w:hAnsi="Times New Roman" w:cs="Times New Roman"/>
          <w:b/>
          <w:color w:val="212529"/>
          <w:lang w:eastAsia="en-ZA"/>
        </w:rPr>
      </w:pPr>
      <w:r w:rsidRPr="005C32CC">
        <w:rPr>
          <w:rFonts w:ascii="Times New Roman" w:eastAsia="Times New Roman" w:hAnsi="Times New Roman" w:cs="Times New Roman"/>
          <w:b/>
          <w:color w:val="212529"/>
          <w:lang w:eastAsia="en-ZA"/>
        </w:rPr>
        <w:t>Purpose of the Conference</w:t>
      </w:r>
    </w:p>
    <w:p w14:paraId="15744198" w14:textId="16A704F3" w:rsidR="00534902" w:rsidRDefault="00534902" w:rsidP="00534902">
      <w:pPr>
        <w:spacing w:line="360" w:lineRule="auto"/>
        <w:jc w:val="both"/>
        <w:rPr>
          <w:rFonts w:ascii="Times New Roman" w:hAnsi="Times New Roman" w:cs="Times New Roman"/>
          <w:lang w:val="en-US"/>
        </w:rPr>
      </w:pPr>
      <w:r w:rsidRPr="005C32CC">
        <w:rPr>
          <w:rFonts w:ascii="Times New Roman" w:hAnsi="Times New Roman" w:cs="Times New Roman"/>
          <w:lang w:val="en-US"/>
        </w:rPr>
        <w:t>In light of the diverse and pressing challenges we face, a strategy to mitigate the highs levels of EUP and related sexual and reproductive health and rights (SRHR) issues, particularly in the East and Southern African region is premised on applied research, regional networking and advocacy, high level engagements</w:t>
      </w:r>
      <w:r w:rsidR="000C6856" w:rsidRPr="005C32CC">
        <w:rPr>
          <w:rFonts w:ascii="Times New Roman" w:hAnsi="Times New Roman" w:cs="Times New Roman"/>
          <w:lang w:val="en-US"/>
        </w:rPr>
        <w:t>,</w:t>
      </w:r>
      <w:r w:rsidR="00B95D56" w:rsidRPr="005C32CC">
        <w:rPr>
          <w:rFonts w:ascii="Times New Roman" w:hAnsi="Times New Roman" w:cs="Times New Roman"/>
          <w:lang w:val="en-US"/>
        </w:rPr>
        <w:t xml:space="preserve"> </w:t>
      </w:r>
      <w:r w:rsidRPr="005C32CC">
        <w:rPr>
          <w:rFonts w:ascii="Times New Roman" w:hAnsi="Times New Roman" w:cs="Times New Roman"/>
          <w:lang w:val="en-US"/>
        </w:rPr>
        <w:t xml:space="preserve">technical support, and capacity strengthening activities. To foster meaningful dialogue and critical reflection on these pressing matters, we </w:t>
      </w:r>
      <w:r w:rsidR="00A75280" w:rsidRPr="005C32CC">
        <w:rPr>
          <w:rFonts w:ascii="Times New Roman" w:hAnsi="Times New Roman" w:cs="Times New Roman"/>
          <w:lang w:val="en-US"/>
        </w:rPr>
        <w:t>aim to</w:t>
      </w:r>
      <w:r w:rsidRPr="005C32CC">
        <w:rPr>
          <w:rFonts w:ascii="Times New Roman" w:hAnsi="Times New Roman" w:cs="Times New Roman"/>
          <w:lang w:val="en-US"/>
        </w:rPr>
        <w:t xml:space="preserve"> convene a two-day meeting</w:t>
      </w:r>
      <w:r w:rsidR="00A75280" w:rsidRPr="005C32CC">
        <w:rPr>
          <w:rFonts w:ascii="Times New Roman" w:hAnsi="Times New Roman" w:cs="Times New Roman"/>
          <w:lang w:val="en-US"/>
        </w:rPr>
        <w:t xml:space="preserve"> to address these issues</w:t>
      </w:r>
      <w:r w:rsidRPr="005C32CC">
        <w:rPr>
          <w:rFonts w:ascii="Times New Roman" w:hAnsi="Times New Roman" w:cs="Times New Roman"/>
          <w:lang w:val="en-US"/>
        </w:rPr>
        <w:t xml:space="preserve">. The pivotal question we will explore is: </w:t>
      </w:r>
      <w:r w:rsidRPr="005C32CC">
        <w:rPr>
          <w:rFonts w:ascii="Times New Roman" w:hAnsi="Times New Roman" w:cs="Times New Roman"/>
          <w:i/>
          <w:lang w:val="en-US"/>
        </w:rPr>
        <w:t xml:space="preserve">How can we effectively reduce the incidence of EUP </w:t>
      </w:r>
      <w:r w:rsidRPr="005C32CC">
        <w:rPr>
          <w:rFonts w:ascii="Times New Roman" w:hAnsi="Times New Roman" w:cs="Times New Roman"/>
          <w:i/>
          <w:lang w:val="en-US"/>
        </w:rPr>
        <w:lastRenderedPageBreak/>
        <w:t>while enhancing the quality of life and securing a brighter future for both our female and male adolescents</w:t>
      </w:r>
      <w:r w:rsidRPr="005C32CC">
        <w:rPr>
          <w:rFonts w:ascii="Times New Roman" w:hAnsi="Times New Roman" w:cs="Times New Roman"/>
          <w:lang w:val="en-US"/>
        </w:rPr>
        <w:t>?</w:t>
      </w:r>
    </w:p>
    <w:p w14:paraId="5B95F191" w14:textId="26FBB723" w:rsidR="00816BC6" w:rsidRPr="00816BC6" w:rsidRDefault="00816BC6" w:rsidP="00816BC6">
      <w:pPr>
        <w:spacing w:line="360" w:lineRule="auto"/>
        <w:jc w:val="both"/>
        <w:rPr>
          <w:rFonts w:ascii="Times New Roman" w:eastAsia="Arial" w:hAnsi="Times New Roman" w:cs="Times New Roman"/>
          <w:lang w:eastAsia="en-GB"/>
        </w:rPr>
      </w:pPr>
      <w:r w:rsidRPr="00816BC6">
        <w:rPr>
          <w:rFonts w:ascii="Times New Roman" w:eastAsia="Arial" w:hAnsi="Times New Roman" w:cs="Times New Roman"/>
          <w:lang w:eastAsia="en-GB"/>
        </w:rPr>
        <w:t xml:space="preserve">The conference is contextualised within the triple and interrelated threats of </w:t>
      </w:r>
      <w:r>
        <w:rPr>
          <w:rFonts w:ascii="Times New Roman" w:eastAsia="Arial" w:hAnsi="Times New Roman" w:cs="Times New Roman"/>
          <w:lang w:eastAsia="en-GB"/>
        </w:rPr>
        <w:t>early and intended pregnancies</w:t>
      </w:r>
      <w:r w:rsidRPr="00816BC6">
        <w:rPr>
          <w:rFonts w:ascii="Times New Roman" w:eastAsia="Arial" w:hAnsi="Times New Roman" w:cs="Times New Roman"/>
          <w:lang w:eastAsia="en-GB"/>
        </w:rPr>
        <w:t xml:space="preserve">, sexual and gender-based violence, and HIV and AIDS. </w:t>
      </w:r>
    </w:p>
    <w:p w14:paraId="045BAAF5" w14:textId="1A5DDAA6" w:rsidR="00534902" w:rsidRPr="005C32CC" w:rsidRDefault="00534902" w:rsidP="00534902">
      <w:pPr>
        <w:spacing w:line="360" w:lineRule="auto"/>
        <w:jc w:val="both"/>
        <w:rPr>
          <w:rFonts w:ascii="Times New Roman" w:hAnsi="Times New Roman" w:cs="Times New Roman"/>
          <w:lang w:val="en-US"/>
        </w:rPr>
      </w:pPr>
      <w:r w:rsidRPr="005C32CC">
        <w:rPr>
          <w:rFonts w:ascii="Times New Roman" w:hAnsi="Times New Roman" w:cs="Times New Roman"/>
          <w:lang w:val="en-US"/>
        </w:rPr>
        <w:t>With this in mind, the summit aims, among other things, to:</w:t>
      </w:r>
    </w:p>
    <w:p w14:paraId="4BBA21FD" w14:textId="0BB8C93F" w:rsidR="00534902" w:rsidRPr="005C32CC" w:rsidRDefault="00534902" w:rsidP="005C32CC">
      <w:pPr>
        <w:pStyle w:val="ListParagraph"/>
        <w:numPr>
          <w:ilvl w:val="0"/>
          <w:numId w:val="16"/>
        </w:numPr>
        <w:spacing w:line="360" w:lineRule="auto"/>
        <w:jc w:val="both"/>
        <w:rPr>
          <w:rFonts w:ascii="Times New Roman" w:hAnsi="Times New Roman" w:cs="Times New Roman"/>
          <w:lang w:val="en-US"/>
        </w:rPr>
      </w:pPr>
      <w:r w:rsidRPr="005C32CC">
        <w:rPr>
          <w:rFonts w:ascii="Times New Roman" w:hAnsi="Times New Roman" w:cs="Times New Roman"/>
          <w:lang w:val="en-US"/>
        </w:rPr>
        <w:t xml:space="preserve">Bring together key stakeholders from government, civil society, academia, development partners, relevant UN agencies and the private sector to deliberate on the threat of teenage pregnancy in relation to, gender-based violence, HIV/AIDS </w:t>
      </w:r>
      <w:r w:rsidR="00B95D56" w:rsidRPr="005C32CC">
        <w:rPr>
          <w:rFonts w:ascii="Times New Roman" w:hAnsi="Times New Roman" w:cs="Times New Roman"/>
          <w:lang w:val="en-US"/>
        </w:rPr>
        <w:t xml:space="preserve">and related SRHR challenges </w:t>
      </w:r>
      <w:r w:rsidRPr="005C32CC">
        <w:rPr>
          <w:rFonts w:ascii="Times New Roman" w:hAnsi="Times New Roman" w:cs="Times New Roman"/>
          <w:lang w:val="en-US"/>
        </w:rPr>
        <w:t xml:space="preserve">among young people in the ESA region. </w:t>
      </w:r>
    </w:p>
    <w:p w14:paraId="464980F1" w14:textId="1B610FB7" w:rsidR="00534902" w:rsidRPr="005C32CC" w:rsidRDefault="00534902" w:rsidP="005C32CC">
      <w:pPr>
        <w:pStyle w:val="ListParagraph"/>
        <w:numPr>
          <w:ilvl w:val="0"/>
          <w:numId w:val="16"/>
        </w:numPr>
        <w:spacing w:line="360" w:lineRule="auto"/>
        <w:jc w:val="both"/>
        <w:rPr>
          <w:rFonts w:ascii="Times New Roman" w:hAnsi="Times New Roman" w:cs="Times New Roman"/>
          <w:lang w:val="en-US"/>
        </w:rPr>
      </w:pPr>
      <w:r w:rsidRPr="005C32CC">
        <w:rPr>
          <w:rFonts w:ascii="Times New Roman" w:hAnsi="Times New Roman" w:cs="Times New Roman"/>
          <w:lang w:val="en-US"/>
        </w:rPr>
        <w:t>Explore innovative cross-sectoral approaches, strategies and actions to mitigate EUP, particularly their intersection with Sustainable Development Goals (SDGs) on education, environment, climate change, livelihoods, gender, and adolescent health issues.</w:t>
      </w:r>
    </w:p>
    <w:p w14:paraId="2C976595" w14:textId="6ABBA03C" w:rsidR="00C37439" w:rsidRPr="005C32CC" w:rsidRDefault="00C37439" w:rsidP="00534902">
      <w:pPr>
        <w:spacing w:line="360" w:lineRule="auto"/>
        <w:jc w:val="both"/>
        <w:rPr>
          <w:rFonts w:ascii="Times New Roman" w:hAnsi="Times New Roman" w:cs="Times New Roman"/>
          <w:b/>
          <w:lang w:val="en-US"/>
        </w:rPr>
      </w:pPr>
      <w:r w:rsidRPr="005C32CC">
        <w:rPr>
          <w:rFonts w:ascii="Times New Roman" w:hAnsi="Times New Roman" w:cs="Times New Roman"/>
          <w:b/>
          <w:lang w:val="en-US"/>
        </w:rPr>
        <w:t>Key Conference Questions:</w:t>
      </w:r>
    </w:p>
    <w:p w14:paraId="4FDDBE69" w14:textId="75B37D95" w:rsidR="00C37439" w:rsidRPr="005C32CC" w:rsidRDefault="00816BC6" w:rsidP="00816BC6">
      <w:pPr>
        <w:pStyle w:val="ListParagraph"/>
        <w:numPr>
          <w:ilvl w:val="0"/>
          <w:numId w:val="15"/>
        </w:numPr>
        <w:spacing w:line="360" w:lineRule="auto"/>
        <w:jc w:val="both"/>
        <w:rPr>
          <w:rFonts w:ascii="Times New Roman" w:hAnsi="Times New Roman" w:cs="Times New Roman"/>
          <w:lang w:val="en-US"/>
        </w:rPr>
      </w:pPr>
      <w:r w:rsidRPr="00816BC6">
        <w:rPr>
          <w:rFonts w:ascii="Times New Roman" w:hAnsi="Times New Roman" w:cs="Times New Roman"/>
          <w:lang w:val="en-US"/>
        </w:rPr>
        <w:t>What are the existing gaps in the evidence regarding the drivers of reducing EUP in the region?</w:t>
      </w:r>
    </w:p>
    <w:p w14:paraId="08DEA0DC" w14:textId="684832D2" w:rsidR="00C37439" w:rsidRPr="005C32CC" w:rsidRDefault="00816BC6" w:rsidP="00816BC6">
      <w:pPr>
        <w:pStyle w:val="ListParagraph"/>
        <w:numPr>
          <w:ilvl w:val="0"/>
          <w:numId w:val="15"/>
        </w:numPr>
        <w:spacing w:line="360" w:lineRule="auto"/>
        <w:jc w:val="both"/>
        <w:rPr>
          <w:rFonts w:ascii="Times New Roman" w:hAnsi="Times New Roman" w:cs="Times New Roman"/>
          <w:lang w:val="en-US"/>
        </w:rPr>
      </w:pPr>
      <w:r w:rsidRPr="00816BC6">
        <w:rPr>
          <w:rFonts w:ascii="Times New Roman" w:hAnsi="Times New Roman" w:cs="Times New Roman"/>
          <w:lang w:val="en-US"/>
        </w:rPr>
        <w:t>How can we improve policy dialogue to ensure a comprehensive and inclusive approach to addressing EUP and promoting SRHR?</w:t>
      </w:r>
    </w:p>
    <w:p w14:paraId="3AE6C50F" w14:textId="32181759" w:rsidR="00816BC6" w:rsidRDefault="00816BC6" w:rsidP="005C32CC">
      <w:pPr>
        <w:pStyle w:val="ListParagraph"/>
        <w:numPr>
          <w:ilvl w:val="0"/>
          <w:numId w:val="15"/>
        </w:numPr>
        <w:spacing w:line="360" w:lineRule="auto"/>
        <w:jc w:val="both"/>
        <w:rPr>
          <w:rFonts w:ascii="Times New Roman" w:hAnsi="Times New Roman" w:cs="Times New Roman"/>
          <w:lang w:val="en-US"/>
        </w:rPr>
      </w:pPr>
      <w:r w:rsidRPr="00816BC6">
        <w:rPr>
          <w:rFonts w:ascii="Times New Roman" w:hAnsi="Times New Roman" w:cs="Times New Roman"/>
          <w:lang w:val="en-US"/>
        </w:rPr>
        <w:t xml:space="preserve">What opportunities are available to enhance collaboration and strengthen synergies among academic institutions, development and implementation partners, and civil society in promoting effective practices for reducing rates of </w:t>
      </w:r>
      <w:r w:rsidR="00B86BB1">
        <w:rPr>
          <w:rFonts w:ascii="Times New Roman" w:hAnsi="Times New Roman" w:cs="Times New Roman"/>
          <w:lang w:val="en-US"/>
        </w:rPr>
        <w:t>EUP</w:t>
      </w:r>
    </w:p>
    <w:p w14:paraId="45E06694" w14:textId="781E84FC" w:rsidR="00C37439" w:rsidRPr="00C17FE3" w:rsidRDefault="001037E0" w:rsidP="001037E0">
      <w:pPr>
        <w:spacing w:line="276" w:lineRule="auto"/>
        <w:jc w:val="both"/>
        <w:rPr>
          <w:rFonts w:ascii="Times New Roman" w:hAnsi="Times New Roman" w:cs="Times New Roman"/>
          <w:lang w:val="en-US"/>
        </w:rPr>
      </w:pPr>
      <w:r w:rsidRPr="00C17FE3">
        <w:rPr>
          <w:rFonts w:ascii="Times New Roman" w:eastAsia="Times New Roman" w:hAnsi="Times New Roman" w:cs="Times New Roman"/>
          <w:b/>
          <w:color w:val="212529"/>
          <w:lang w:eastAsia="en-ZA"/>
        </w:rPr>
        <w:t xml:space="preserve">Conference Approach </w:t>
      </w:r>
    </w:p>
    <w:p w14:paraId="491BEF68" w14:textId="5B7CA469" w:rsidR="007F3E95" w:rsidRPr="00C17FE3" w:rsidRDefault="00F71938" w:rsidP="00F71938">
      <w:pPr>
        <w:spacing w:line="276" w:lineRule="auto"/>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t xml:space="preserve">The conference will be a two-day hybrid event hosting 200 participants, some physically present and others online. A keynote address will be followed by a panel discussion moderated by a respectable expert in the field. </w:t>
      </w:r>
      <w:r w:rsidR="007F3E95" w:rsidRPr="00C17FE3">
        <w:rPr>
          <w:rFonts w:ascii="Times New Roman" w:eastAsia="Times New Roman" w:hAnsi="Times New Roman" w:cs="Times New Roman"/>
          <w:color w:val="212529"/>
          <w:lang w:eastAsia="en-ZA"/>
        </w:rPr>
        <w:t xml:space="preserve">The panellists will share </w:t>
      </w:r>
      <w:r w:rsidR="00A0778D" w:rsidRPr="00C17FE3">
        <w:rPr>
          <w:rFonts w:ascii="Times New Roman" w:eastAsia="Times New Roman" w:hAnsi="Times New Roman" w:cs="Times New Roman"/>
          <w:color w:val="212529"/>
          <w:lang w:eastAsia="en-ZA"/>
        </w:rPr>
        <w:t>evidence-based</w:t>
      </w:r>
      <w:r w:rsidR="007F3E95" w:rsidRPr="00C17FE3">
        <w:rPr>
          <w:rFonts w:ascii="Times New Roman" w:eastAsia="Times New Roman" w:hAnsi="Times New Roman" w:cs="Times New Roman"/>
          <w:color w:val="212529"/>
          <w:lang w:eastAsia="en-ZA"/>
        </w:rPr>
        <w:t xml:space="preserve"> practices, experiences and perspectives on the </w:t>
      </w:r>
      <w:r w:rsidR="007F3E95" w:rsidRPr="00C17FE3">
        <w:rPr>
          <w:rFonts w:ascii="Times New Roman" w:eastAsia="Times New Roman" w:hAnsi="Times New Roman" w:cs="Times New Roman"/>
          <w:b/>
          <w:color w:val="212529"/>
          <w:lang w:eastAsia="en-ZA"/>
        </w:rPr>
        <w:t>Strategies for Tackling Early and Unintended Pregnancies in Eastern and Southern Africa"</w:t>
      </w:r>
      <w:r w:rsidR="007F3E95" w:rsidRPr="00C17FE3">
        <w:rPr>
          <w:rFonts w:ascii="Times New Roman" w:eastAsia="Times New Roman" w:hAnsi="Times New Roman" w:cs="Times New Roman"/>
          <w:color w:val="212529"/>
          <w:lang w:eastAsia="en-ZA"/>
        </w:rPr>
        <w:t>, and propose cross-sectoral approaches to addressing it, particularly at the intersection of the exiting threats such as gender-based violence and HIV/AIDS and, in light of the need to meet the sustainable development goals on education, environment, climate change, livelihoods, gender, and youth issues</w:t>
      </w:r>
    </w:p>
    <w:p w14:paraId="5F7C72D9" w14:textId="766E3FC4" w:rsidR="00F71938" w:rsidRPr="00C17FE3" w:rsidRDefault="00F71938" w:rsidP="00F71938">
      <w:pPr>
        <w:spacing w:line="276" w:lineRule="auto"/>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t>The t</w:t>
      </w:r>
      <w:r w:rsidR="00E85D1F" w:rsidRPr="00C17FE3">
        <w:rPr>
          <w:rFonts w:ascii="Times New Roman" w:eastAsia="Times New Roman" w:hAnsi="Times New Roman" w:cs="Times New Roman"/>
          <w:color w:val="212529"/>
          <w:lang w:eastAsia="en-ZA"/>
        </w:rPr>
        <w:t>wo</w:t>
      </w:r>
      <w:r w:rsidRPr="00C17FE3">
        <w:rPr>
          <w:rFonts w:ascii="Times New Roman" w:eastAsia="Times New Roman" w:hAnsi="Times New Roman" w:cs="Times New Roman"/>
          <w:color w:val="212529"/>
          <w:lang w:eastAsia="en-ZA"/>
        </w:rPr>
        <w:t>-day conference is scheduled for 2</w:t>
      </w:r>
      <w:r w:rsidR="00E85D1F" w:rsidRPr="00C17FE3">
        <w:rPr>
          <w:rFonts w:ascii="Times New Roman" w:eastAsia="Times New Roman" w:hAnsi="Times New Roman" w:cs="Times New Roman"/>
          <w:color w:val="212529"/>
          <w:lang w:eastAsia="en-ZA"/>
        </w:rPr>
        <w:t>8</w:t>
      </w:r>
      <w:r w:rsidRPr="00C17FE3">
        <w:rPr>
          <w:rFonts w:ascii="Times New Roman" w:eastAsia="Times New Roman" w:hAnsi="Times New Roman" w:cs="Times New Roman"/>
          <w:color w:val="212529"/>
          <w:lang w:eastAsia="en-ZA"/>
        </w:rPr>
        <w:t>–2</w:t>
      </w:r>
      <w:r w:rsidR="00E85D1F" w:rsidRPr="00C17FE3">
        <w:rPr>
          <w:rFonts w:ascii="Times New Roman" w:eastAsia="Times New Roman" w:hAnsi="Times New Roman" w:cs="Times New Roman"/>
          <w:color w:val="212529"/>
          <w:lang w:eastAsia="en-ZA"/>
        </w:rPr>
        <w:t>9 November 2024</w:t>
      </w:r>
      <w:r w:rsidRPr="00C17FE3">
        <w:rPr>
          <w:rFonts w:ascii="Times New Roman" w:eastAsia="Times New Roman" w:hAnsi="Times New Roman" w:cs="Times New Roman"/>
          <w:color w:val="212529"/>
          <w:lang w:eastAsia="en-ZA"/>
        </w:rPr>
        <w:t xml:space="preserve">, in Durban, KwaZulu-Natal Province, South Africa. Participants will be expected to submit papers for presentation in the month of </w:t>
      </w:r>
      <w:r w:rsidR="00E85D1F" w:rsidRPr="00C17FE3">
        <w:rPr>
          <w:rFonts w:ascii="Times New Roman" w:eastAsia="Times New Roman" w:hAnsi="Times New Roman" w:cs="Times New Roman"/>
          <w:color w:val="212529"/>
          <w:lang w:eastAsia="en-ZA"/>
        </w:rPr>
        <w:t>October</w:t>
      </w:r>
      <w:r w:rsidRPr="00C17FE3">
        <w:rPr>
          <w:rFonts w:ascii="Times New Roman" w:eastAsia="Times New Roman" w:hAnsi="Times New Roman" w:cs="Times New Roman"/>
          <w:color w:val="212529"/>
          <w:lang w:eastAsia="en-ZA"/>
        </w:rPr>
        <w:t>, 202</w:t>
      </w:r>
      <w:r w:rsidR="00E85D1F" w:rsidRPr="00C17FE3">
        <w:rPr>
          <w:rFonts w:ascii="Times New Roman" w:eastAsia="Times New Roman" w:hAnsi="Times New Roman" w:cs="Times New Roman"/>
          <w:color w:val="212529"/>
          <w:lang w:eastAsia="en-ZA"/>
        </w:rPr>
        <w:t>4</w:t>
      </w:r>
      <w:r w:rsidRPr="00C17FE3">
        <w:rPr>
          <w:rFonts w:ascii="Times New Roman" w:eastAsia="Times New Roman" w:hAnsi="Times New Roman" w:cs="Times New Roman"/>
          <w:color w:val="212529"/>
          <w:lang w:eastAsia="en-ZA"/>
        </w:rPr>
        <w:t xml:space="preserve">. All papers submitted and accepted for presentation will be published as conference proceedings in a special issue of the UKZN </w:t>
      </w:r>
      <w:r w:rsidRPr="00C17FE3">
        <w:rPr>
          <w:rFonts w:ascii="Times New Roman" w:eastAsia="Times New Roman" w:hAnsi="Times New Roman" w:cs="Times New Roman"/>
          <w:i/>
          <w:iCs/>
          <w:color w:val="212529"/>
          <w:lang w:eastAsia="en-ZA"/>
        </w:rPr>
        <w:t xml:space="preserve">Alternation </w:t>
      </w:r>
      <w:r w:rsidRPr="00C17FE3">
        <w:rPr>
          <w:rFonts w:ascii="Times New Roman" w:eastAsia="Times New Roman" w:hAnsi="Times New Roman" w:cs="Times New Roman"/>
          <w:color w:val="212529"/>
          <w:lang w:eastAsia="en-ZA"/>
        </w:rPr>
        <w:t>Journal.</w:t>
      </w:r>
    </w:p>
    <w:p w14:paraId="2188B154" w14:textId="77777777" w:rsidR="007F3E95" w:rsidRPr="00C17FE3" w:rsidRDefault="007F3E95" w:rsidP="00F71938">
      <w:pPr>
        <w:spacing w:line="276" w:lineRule="auto"/>
        <w:jc w:val="both"/>
        <w:rPr>
          <w:rFonts w:ascii="Times New Roman" w:eastAsia="Times New Roman" w:hAnsi="Times New Roman" w:cs="Times New Roman"/>
          <w:color w:val="212529"/>
          <w:lang w:eastAsia="en-ZA"/>
        </w:rPr>
      </w:pPr>
    </w:p>
    <w:p w14:paraId="444EE465" w14:textId="7E9126C1" w:rsidR="00F71938" w:rsidRPr="00C17FE3" w:rsidRDefault="00F71938" w:rsidP="00F71938">
      <w:pPr>
        <w:spacing w:line="276" w:lineRule="auto"/>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lastRenderedPageBreak/>
        <w:t xml:space="preserve">The discussion will be structured around the following themes: </w:t>
      </w:r>
    </w:p>
    <w:p w14:paraId="0A705D47"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Understanding the Drivers of EUP</w:t>
      </w:r>
    </w:p>
    <w:p w14:paraId="13B734E1"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Cross-Sectoral Approaches to Address EUP</w:t>
      </w:r>
    </w:p>
    <w:p w14:paraId="7674452C"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Age of Consent and Lack of Policy Harmonization Influencing EUP</w:t>
      </w:r>
    </w:p>
    <w:p w14:paraId="658E93FB"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Cultural and Religious Influences Shaping Attitudes Toward Early Pregnancy and Reproductive Health</w:t>
      </w:r>
    </w:p>
    <w:p w14:paraId="29CFECB6"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Adolescent-Friendly Health Services Meeting the Needs of Adolescent Girls in Addressing Early and Unintended Pregnancy</w:t>
      </w:r>
    </w:p>
    <w:p w14:paraId="28B8C481" w14:textId="7777777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Local and International Good Practices at Institutional and Community Levels in Addressing EUP</w:t>
      </w:r>
    </w:p>
    <w:p w14:paraId="3B71A0C1" w14:textId="53576027" w:rsidR="007F654C" w:rsidRPr="00C17FE3" w:rsidRDefault="007F654C" w:rsidP="000A48B9">
      <w:pPr>
        <w:pStyle w:val="ListParagraph"/>
        <w:numPr>
          <w:ilvl w:val="0"/>
          <w:numId w:val="20"/>
        </w:num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Funding Initiatives and Tracking Indicators for Reducing EUP</w:t>
      </w:r>
    </w:p>
    <w:p w14:paraId="2A5EBFB3" w14:textId="140796B2" w:rsidR="00F71938" w:rsidRPr="00C17FE3" w:rsidRDefault="00F71938" w:rsidP="00F71938">
      <w:pPr>
        <w:spacing w:line="276" w:lineRule="auto"/>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b/>
          <w:bCs/>
          <w:color w:val="212529"/>
          <w:lang w:eastAsia="en-ZA"/>
        </w:rPr>
        <w:t xml:space="preserve">Committees for planning </w:t>
      </w:r>
      <w:r w:rsidRPr="00C17FE3">
        <w:rPr>
          <w:rFonts w:ascii="Times New Roman" w:eastAsia="Times New Roman" w:hAnsi="Times New Roman" w:cs="Times New Roman"/>
          <w:color w:val="212529"/>
          <w:lang w:eastAsia="en-ZA"/>
        </w:rPr>
        <w:t> </w:t>
      </w:r>
    </w:p>
    <w:p w14:paraId="0FECFA11" w14:textId="77777777" w:rsidR="00F71938" w:rsidRPr="00C17FE3" w:rsidRDefault="00F71938" w:rsidP="005C32CC">
      <w:pPr>
        <w:numPr>
          <w:ilvl w:val="0"/>
          <w:numId w:val="14"/>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t>Academic panel responsible for submission of papers review and editing.</w:t>
      </w:r>
    </w:p>
    <w:p w14:paraId="11420EF5" w14:textId="77777777" w:rsidR="00F71938" w:rsidRPr="00C17FE3" w:rsidRDefault="00F71938" w:rsidP="005C32CC">
      <w:pPr>
        <w:numPr>
          <w:ilvl w:val="0"/>
          <w:numId w:val="14"/>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t xml:space="preserve">Logistics and Administration team committee </w:t>
      </w:r>
    </w:p>
    <w:p w14:paraId="2E4489FF" w14:textId="77777777" w:rsidR="00F71938" w:rsidRPr="00C17FE3" w:rsidRDefault="00F71938" w:rsidP="005C32CC">
      <w:pPr>
        <w:numPr>
          <w:ilvl w:val="0"/>
          <w:numId w:val="14"/>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color w:val="212529"/>
          <w:lang w:eastAsia="en-ZA"/>
        </w:rPr>
        <w:t>Conference Team committee</w:t>
      </w:r>
    </w:p>
    <w:p w14:paraId="79B89201" w14:textId="77777777" w:rsidR="000A48B9" w:rsidRPr="00C17FE3" w:rsidRDefault="000A48B9" w:rsidP="005C32CC">
      <w:pPr>
        <w:spacing w:line="276" w:lineRule="auto"/>
        <w:ind w:left="360"/>
        <w:jc w:val="both"/>
        <w:rPr>
          <w:rFonts w:ascii="Times New Roman" w:eastAsia="Times New Roman" w:hAnsi="Times New Roman" w:cs="Times New Roman"/>
          <w:b/>
          <w:bCs/>
          <w:color w:val="212529"/>
          <w:lang w:eastAsia="en-ZA"/>
        </w:rPr>
      </w:pPr>
    </w:p>
    <w:p w14:paraId="166ECFEF" w14:textId="64F3D829" w:rsidR="00F71938" w:rsidRPr="00C17FE3" w:rsidRDefault="00F71938" w:rsidP="005C32CC">
      <w:pPr>
        <w:spacing w:line="276" w:lineRule="auto"/>
        <w:ind w:left="360"/>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b/>
          <w:bCs/>
          <w:color w:val="212529"/>
          <w:lang w:eastAsia="en-ZA"/>
        </w:rPr>
        <w:t xml:space="preserve">Partners </w:t>
      </w:r>
    </w:p>
    <w:p w14:paraId="342BC490" w14:textId="75B702FC"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 xml:space="preserve">Provincial Departments, especially Health, Education, COGTA, </w:t>
      </w:r>
      <w:r w:rsidR="001037E0" w:rsidRPr="00C17FE3">
        <w:rPr>
          <w:rFonts w:ascii="Times New Roman" w:eastAsia="Times New Roman" w:hAnsi="Times New Roman" w:cs="Times New Roman"/>
          <w:bCs/>
          <w:color w:val="212529"/>
          <w:lang w:eastAsia="en-ZA"/>
        </w:rPr>
        <w:t xml:space="preserve">Social development, </w:t>
      </w:r>
      <w:r w:rsidRPr="00C17FE3">
        <w:rPr>
          <w:rFonts w:ascii="Times New Roman" w:eastAsia="Times New Roman" w:hAnsi="Times New Roman" w:cs="Times New Roman"/>
          <w:bCs/>
          <w:color w:val="212529"/>
          <w:lang w:eastAsia="en-ZA"/>
        </w:rPr>
        <w:t xml:space="preserve">and EDTEA </w:t>
      </w:r>
    </w:p>
    <w:p w14:paraId="0E209FC2" w14:textId="76CA9F55"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bCs/>
          <w:color w:val="212529"/>
          <w:lang w:eastAsia="en-ZA"/>
        </w:rPr>
        <w:t xml:space="preserve">UKZN: </w:t>
      </w:r>
      <w:r w:rsidR="001037E0" w:rsidRPr="00C17FE3">
        <w:rPr>
          <w:rFonts w:ascii="Times New Roman" w:eastAsia="Times New Roman" w:hAnsi="Times New Roman" w:cs="Times New Roman"/>
          <w:bCs/>
          <w:color w:val="212529"/>
          <w:lang w:eastAsia="en-ZA"/>
        </w:rPr>
        <w:t xml:space="preserve">Venue facilities </w:t>
      </w:r>
      <w:r w:rsidRPr="00C17FE3">
        <w:rPr>
          <w:rFonts w:ascii="Times New Roman" w:eastAsia="Times New Roman" w:hAnsi="Times New Roman" w:cs="Times New Roman"/>
          <w:bCs/>
          <w:color w:val="212529"/>
          <w:lang w:eastAsia="en-ZA"/>
        </w:rPr>
        <w:t xml:space="preserve">and </w:t>
      </w:r>
      <w:r w:rsidR="001037E0" w:rsidRPr="00C17FE3">
        <w:rPr>
          <w:rFonts w:ascii="Times New Roman" w:eastAsia="Times New Roman" w:hAnsi="Times New Roman" w:cs="Times New Roman"/>
          <w:bCs/>
          <w:color w:val="212529"/>
          <w:lang w:eastAsia="en-ZA"/>
        </w:rPr>
        <w:t>Conference site</w:t>
      </w:r>
      <w:r w:rsidRPr="00C17FE3">
        <w:rPr>
          <w:rFonts w:ascii="Times New Roman" w:eastAsia="Times New Roman" w:hAnsi="Times New Roman" w:cs="Times New Roman"/>
          <w:bCs/>
          <w:color w:val="212529"/>
          <w:lang w:eastAsia="en-ZA"/>
        </w:rPr>
        <w:t xml:space="preserve"> </w:t>
      </w:r>
    </w:p>
    <w:p w14:paraId="564F7A50" w14:textId="6C634CB2" w:rsidR="005C32CC" w:rsidRPr="00C17FE3" w:rsidRDefault="005C32CC" w:rsidP="005C32CC">
      <w:pPr>
        <w:numPr>
          <w:ilvl w:val="0"/>
          <w:numId w:val="13"/>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bCs/>
          <w:color w:val="212529"/>
          <w:lang w:eastAsia="en-ZA"/>
        </w:rPr>
        <w:t>DUT: Conference Packs</w:t>
      </w:r>
    </w:p>
    <w:p w14:paraId="149D87FB" w14:textId="77777777"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color w:val="212529"/>
          <w:lang w:eastAsia="en-ZA"/>
        </w:rPr>
      </w:pPr>
      <w:r w:rsidRPr="00C17FE3">
        <w:rPr>
          <w:rFonts w:ascii="Times New Roman" w:eastAsia="Times New Roman" w:hAnsi="Times New Roman" w:cs="Times New Roman"/>
          <w:bCs/>
          <w:color w:val="212529"/>
          <w:lang w:eastAsia="en-ZA"/>
        </w:rPr>
        <w:t xml:space="preserve">UNFPA: Technical and financial support </w:t>
      </w:r>
    </w:p>
    <w:p w14:paraId="79605A1A" w14:textId="5F22432E"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O</w:t>
      </w:r>
      <w:r w:rsidR="000A0B6F" w:rsidRPr="00C17FE3">
        <w:rPr>
          <w:rFonts w:ascii="Times New Roman" w:eastAsia="Times New Roman" w:hAnsi="Times New Roman" w:cs="Times New Roman"/>
          <w:bCs/>
          <w:color w:val="212529"/>
          <w:lang w:eastAsia="en-ZA"/>
        </w:rPr>
        <w:t>ffice of the Premier (</w:t>
      </w:r>
      <w:r w:rsidRPr="00C17FE3">
        <w:rPr>
          <w:rFonts w:ascii="Times New Roman" w:eastAsia="Times New Roman" w:hAnsi="Times New Roman" w:cs="Times New Roman"/>
          <w:bCs/>
          <w:color w:val="212529"/>
          <w:lang w:eastAsia="en-ZA"/>
        </w:rPr>
        <w:t>HIV</w:t>
      </w:r>
      <w:r w:rsidR="00841496" w:rsidRPr="00C17FE3">
        <w:rPr>
          <w:rFonts w:ascii="Times New Roman" w:eastAsia="Times New Roman" w:hAnsi="Times New Roman" w:cs="Times New Roman"/>
          <w:bCs/>
          <w:color w:val="212529"/>
          <w:lang w:eastAsia="en-ZA"/>
        </w:rPr>
        <w:t xml:space="preserve"> and AIDS</w:t>
      </w:r>
      <w:r w:rsidR="000A0B6F" w:rsidRPr="00C17FE3">
        <w:rPr>
          <w:rFonts w:ascii="Times New Roman" w:eastAsia="Times New Roman" w:hAnsi="Times New Roman" w:cs="Times New Roman"/>
          <w:bCs/>
          <w:color w:val="212529"/>
          <w:lang w:eastAsia="en-ZA"/>
        </w:rPr>
        <w:t>)</w:t>
      </w:r>
      <w:r w:rsidR="00841496" w:rsidRPr="00C17FE3">
        <w:rPr>
          <w:rFonts w:ascii="Times New Roman" w:eastAsia="Times New Roman" w:hAnsi="Times New Roman" w:cs="Times New Roman"/>
          <w:bCs/>
          <w:color w:val="212529"/>
          <w:lang w:eastAsia="en-ZA"/>
        </w:rPr>
        <w:t xml:space="preserve"> Directorate</w:t>
      </w:r>
      <w:r w:rsidRPr="00C17FE3">
        <w:rPr>
          <w:rFonts w:ascii="Times New Roman" w:eastAsia="Times New Roman" w:hAnsi="Times New Roman" w:cs="Times New Roman"/>
          <w:bCs/>
          <w:color w:val="212529"/>
          <w:lang w:eastAsia="en-ZA"/>
        </w:rPr>
        <w:t>: Technical support</w:t>
      </w:r>
      <w:r w:rsidR="001037E0" w:rsidRPr="00C17FE3">
        <w:rPr>
          <w:rFonts w:ascii="Times New Roman" w:eastAsia="Times New Roman" w:hAnsi="Times New Roman" w:cs="Times New Roman"/>
          <w:bCs/>
          <w:color w:val="212529"/>
          <w:lang w:eastAsia="en-ZA"/>
        </w:rPr>
        <w:t xml:space="preserve"> &amp; Conference Packs</w:t>
      </w:r>
    </w:p>
    <w:p w14:paraId="25B522D6" w14:textId="58B1C8CD" w:rsidR="000A48B9" w:rsidRPr="00C17FE3" w:rsidRDefault="000A48B9" w:rsidP="000A0B6F">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HEARD, UKZN</w:t>
      </w:r>
    </w:p>
    <w:p w14:paraId="458BC5D8" w14:textId="38C62CE5" w:rsidR="000A0B6F" w:rsidRPr="00C17FE3" w:rsidRDefault="000A0B6F" w:rsidP="000A0B6F">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PEPFAR Partners: Technical support &amp; Conference Packs</w:t>
      </w:r>
    </w:p>
    <w:p w14:paraId="006D8944" w14:textId="6419B8BB" w:rsidR="00F71938" w:rsidRPr="00C17FE3" w:rsidRDefault="000A0B6F" w:rsidP="000A0B6F">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 xml:space="preserve">SANAC: Technical support &amp; Civic Society accommodation </w:t>
      </w:r>
    </w:p>
    <w:p w14:paraId="42E3A113" w14:textId="77777777"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Non-Profit and Non-Governmental Organisations</w:t>
      </w:r>
    </w:p>
    <w:p w14:paraId="31A7304D" w14:textId="25D4846A" w:rsidR="00F71938" w:rsidRPr="00C17FE3" w:rsidRDefault="00F71938" w:rsidP="005C32CC">
      <w:pPr>
        <w:numPr>
          <w:ilvl w:val="0"/>
          <w:numId w:val="13"/>
        </w:numPr>
        <w:spacing w:line="276" w:lineRule="auto"/>
        <w:contextualSpacing/>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Cs/>
          <w:color w:val="212529"/>
          <w:lang w:eastAsia="en-ZA"/>
        </w:rPr>
        <w:t>CAPRISA</w:t>
      </w:r>
      <w:r w:rsidR="001037E0" w:rsidRPr="00C17FE3">
        <w:rPr>
          <w:rFonts w:ascii="Times New Roman" w:eastAsia="Times New Roman" w:hAnsi="Times New Roman" w:cs="Times New Roman"/>
          <w:bCs/>
          <w:color w:val="212529"/>
          <w:lang w:eastAsia="en-ZA"/>
        </w:rPr>
        <w:t>: Conference Tags</w:t>
      </w:r>
    </w:p>
    <w:p w14:paraId="64E8A149" w14:textId="676ED55E" w:rsidR="001037E0" w:rsidRPr="00C17FE3" w:rsidRDefault="001037E0" w:rsidP="001037E0">
      <w:pPr>
        <w:spacing w:line="276" w:lineRule="auto"/>
        <w:ind w:left="720"/>
        <w:contextualSpacing/>
        <w:jc w:val="both"/>
        <w:rPr>
          <w:rFonts w:ascii="Times New Roman" w:eastAsia="Times New Roman" w:hAnsi="Times New Roman" w:cs="Times New Roman"/>
          <w:bCs/>
          <w:color w:val="212529"/>
          <w:lang w:eastAsia="en-ZA"/>
        </w:rPr>
      </w:pPr>
    </w:p>
    <w:p w14:paraId="75F4BEC1" w14:textId="77777777" w:rsidR="00F71938" w:rsidRPr="00C17FE3" w:rsidRDefault="00F71938" w:rsidP="00F71938">
      <w:pPr>
        <w:spacing w:line="276" w:lineRule="auto"/>
        <w:jc w:val="both"/>
        <w:rPr>
          <w:rFonts w:ascii="Times New Roman" w:eastAsia="Times New Roman" w:hAnsi="Times New Roman" w:cs="Times New Roman"/>
          <w:b/>
          <w:bCs/>
          <w:color w:val="212529"/>
          <w:lang w:eastAsia="en-ZA"/>
        </w:rPr>
      </w:pPr>
      <w:r w:rsidRPr="00C17FE3">
        <w:rPr>
          <w:rFonts w:ascii="Times New Roman" w:eastAsia="Times New Roman" w:hAnsi="Times New Roman" w:cs="Times New Roman"/>
          <w:b/>
          <w:bCs/>
          <w:color w:val="212529"/>
          <w:lang w:eastAsia="en-ZA"/>
        </w:rPr>
        <w:t>Financial Implications</w:t>
      </w:r>
    </w:p>
    <w:p w14:paraId="4946E893" w14:textId="61F21BD0" w:rsidR="00F71938" w:rsidRPr="00C17FE3" w:rsidRDefault="00F71938" w:rsidP="00F71938">
      <w:pPr>
        <w:spacing w:line="276" w:lineRule="auto"/>
        <w:jc w:val="both"/>
        <w:rPr>
          <w:rFonts w:ascii="Times New Roman" w:eastAsia="Times New Roman" w:hAnsi="Times New Roman" w:cs="Times New Roman"/>
          <w:b/>
          <w:bCs/>
          <w:color w:val="212529"/>
          <w:lang w:eastAsia="en-ZA"/>
        </w:rPr>
      </w:pPr>
      <w:r w:rsidRPr="00C17FE3">
        <w:rPr>
          <w:rFonts w:ascii="Times New Roman" w:eastAsia="Times New Roman" w:hAnsi="Times New Roman" w:cs="Times New Roman"/>
          <w:b/>
          <w:bCs/>
          <w:color w:val="212529"/>
          <w:lang w:eastAsia="en-ZA"/>
        </w:rPr>
        <w:t xml:space="preserve">Venue: </w:t>
      </w:r>
      <w:r w:rsidRPr="00C17FE3">
        <w:rPr>
          <w:rFonts w:ascii="Times New Roman" w:eastAsia="Times New Roman" w:hAnsi="Times New Roman" w:cs="Times New Roman"/>
          <w:bCs/>
          <w:color w:val="212529"/>
          <w:lang w:eastAsia="en-ZA"/>
        </w:rPr>
        <w:t>UKZN to provide venue</w:t>
      </w:r>
      <w:r w:rsidR="001037E0" w:rsidRPr="00C17FE3">
        <w:rPr>
          <w:rFonts w:ascii="Times New Roman" w:eastAsia="Times New Roman" w:hAnsi="Times New Roman" w:cs="Times New Roman"/>
          <w:bCs/>
          <w:color w:val="212529"/>
          <w:lang w:eastAsia="en-ZA"/>
        </w:rPr>
        <w:t xml:space="preserve"> &amp;</w:t>
      </w:r>
      <w:r w:rsidRPr="00C17FE3">
        <w:rPr>
          <w:rFonts w:ascii="Times New Roman" w:eastAsia="Times New Roman" w:hAnsi="Times New Roman" w:cs="Times New Roman"/>
          <w:bCs/>
          <w:color w:val="212529"/>
          <w:lang w:eastAsia="en-ZA"/>
        </w:rPr>
        <w:t xml:space="preserve"> </w:t>
      </w:r>
      <w:r w:rsidR="001037E0" w:rsidRPr="00C17FE3">
        <w:rPr>
          <w:rFonts w:ascii="Times New Roman" w:eastAsia="Times New Roman" w:hAnsi="Times New Roman" w:cs="Times New Roman"/>
          <w:bCs/>
          <w:color w:val="212529"/>
          <w:lang w:eastAsia="en-ZA"/>
        </w:rPr>
        <w:t>Refreshments</w:t>
      </w:r>
    </w:p>
    <w:p w14:paraId="1F1EB58F" w14:textId="77777777" w:rsidR="00F71938" w:rsidRPr="00C17FE3" w:rsidRDefault="00F71938" w:rsidP="00F71938">
      <w:pPr>
        <w:spacing w:line="276" w:lineRule="auto"/>
        <w:jc w:val="both"/>
        <w:rPr>
          <w:rFonts w:ascii="Times New Roman" w:eastAsia="Times New Roman" w:hAnsi="Times New Roman" w:cs="Times New Roman"/>
          <w:bCs/>
          <w:color w:val="212529"/>
          <w:lang w:eastAsia="en-ZA"/>
        </w:rPr>
      </w:pPr>
      <w:r w:rsidRPr="00C17FE3">
        <w:rPr>
          <w:rFonts w:ascii="Times New Roman" w:eastAsia="Times New Roman" w:hAnsi="Times New Roman" w:cs="Times New Roman"/>
          <w:b/>
          <w:bCs/>
          <w:color w:val="212529"/>
          <w:lang w:eastAsia="en-ZA"/>
        </w:rPr>
        <w:t xml:space="preserve">Transportation of selected Adolescents: </w:t>
      </w:r>
      <w:r w:rsidRPr="00C17FE3">
        <w:rPr>
          <w:rFonts w:ascii="Times New Roman" w:eastAsia="Times New Roman" w:hAnsi="Times New Roman" w:cs="Times New Roman"/>
          <w:bCs/>
          <w:color w:val="212529"/>
          <w:lang w:eastAsia="en-ZA"/>
        </w:rPr>
        <w:t>DSD to provide transportation</w:t>
      </w:r>
    </w:p>
    <w:p w14:paraId="5AEB61A1" w14:textId="02CA9311" w:rsidR="00C37439" w:rsidRPr="00C17FE3" w:rsidRDefault="00C37439" w:rsidP="00F71938">
      <w:pPr>
        <w:pStyle w:val="ListParagraph"/>
        <w:spacing w:line="360" w:lineRule="auto"/>
        <w:jc w:val="both"/>
        <w:rPr>
          <w:rFonts w:ascii="Times New Roman" w:hAnsi="Times New Roman" w:cs="Times New Roman"/>
          <w:b/>
          <w:lang w:val="en-US"/>
        </w:rPr>
      </w:pPr>
    </w:p>
    <w:p w14:paraId="30789951" w14:textId="77777777" w:rsidR="00F71938" w:rsidRPr="00C17FE3" w:rsidRDefault="00F71938" w:rsidP="00F71938">
      <w:pPr>
        <w:spacing w:line="360" w:lineRule="auto"/>
        <w:jc w:val="both"/>
        <w:rPr>
          <w:rFonts w:ascii="Times New Roman" w:hAnsi="Times New Roman" w:cs="Times New Roman"/>
          <w:b/>
          <w:lang w:val="en-US"/>
        </w:rPr>
      </w:pPr>
    </w:p>
    <w:sectPr w:rsidR="00F71938" w:rsidRPr="00C17FE3">
      <w:headerReference w:type="default" r:id="rId9"/>
      <w:footerReference w:type="default" r:id="rId1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D07E2FF" w16cex:dateUtc="2024-10-14T16:09: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38206" w14:textId="77777777" w:rsidR="00413226" w:rsidRDefault="00413226" w:rsidP="007F318F">
      <w:pPr>
        <w:spacing w:after="0" w:line="240" w:lineRule="auto"/>
      </w:pPr>
      <w:r>
        <w:separator/>
      </w:r>
    </w:p>
  </w:endnote>
  <w:endnote w:type="continuationSeparator" w:id="0">
    <w:p w14:paraId="3142E2F9" w14:textId="77777777" w:rsidR="00413226" w:rsidRDefault="00413226" w:rsidP="007F3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A629C" w14:textId="12ED861B" w:rsidR="002B5288" w:rsidRDefault="00841496">
    <w:pPr>
      <w:pStyle w:val="Footer"/>
    </w:pPr>
    <w:r w:rsidRPr="00841496">
      <w:rPr>
        <w:noProof/>
        <w:lang w:val="en-US"/>
      </w:rPr>
      <w:drawing>
        <wp:inline distT="0" distB="0" distL="0" distR="0" wp14:anchorId="19BCA4D8" wp14:editId="01A5FFCB">
          <wp:extent cx="1244600" cy="684316"/>
          <wp:effectExtent l="0" t="0" r="0" b="1905"/>
          <wp:docPr id="1" name="Picture 1" descr="C:\Users\Dlaminic\Pictures\logos\heard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laminic\Pictures\logos\heard new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8537" cy="708474"/>
                  </a:xfrm>
                  <a:prstGeom prst="rect">
                    <a:avLst/>
                  </a:prstGeom>
                  <a:noFill/>
                  <a:ln>
                    <a:noFill/>
                  </a:ln>
                </pic:spPr>
              </pic:pic>
            </a:graphicData>
          </a:graphic>
        </wp:inline>
      </w:drawing>
    </w:r>
    <w:r w:rsidR="002B5288">
      <w:rPr>
        <w:noProof/>
        <w:lang w:val="en-US"/>
      </w:rPr>
      <w:drawing>
        <wp:inline distT="0" distB="0" distL="0" distR="0" wp14:anchorId="74849314" wp14:editId="1D0B4C65">
          <wp:extent cx="984250" cy="447675"/>
          <wp:effectExtent l="0" t="0" r="635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4250" cy="447675"/>
                  </a:xfrm>
                  <a:prstGeom prst="rect">
                    <a:avLst/>
                  </a:prstGeom>
                  <a:noFill/>
                </pic:spPr>
              </pic:pic>
            </a:graphicData>
          </a:graphic>
        </wp:inline>
      </w:drawing>
    </w:r>
    <w:r w:rsidRPr="002B5288">
      <w:rPr>
        <w:rFonts w:ascii="Calibri" w:eastAsia="Calibri" w:hAnsi="Calibri" w:cs="Times New Roman"/>
        <w:noProof/>
        <w:lang w:val="en-US"/>
      </w:rPr>
      <w:drawing>
        <wp:inline distT="0" distB="0" distL="0" distR="0" wp14:anchorId="665153D5" wp14:editId="590A017F">
          <wp:extent cx="863600" cy="4489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863600" cy="448945"/>
                  </a:xfrm>
                  <a:prstGeom prst="rect">
                    <a:avLst/>
                  </a:prstGeom>
                </pic:spPr>
              </pic:pic>
            </a:graphicData>
          </a:graphic>
        </wp:inline>
      </w:drawing>
    </w:r>
    <w:r w:rsidRPr="00841496">
      <w:rPr>
        <w:noProof/>
        <w:lang w:val="en-US"/>
      </w:rPr>
      <w:drawing>
        <wp:inline distT="0" distB="0" distL="0" distR="0" wp14:anchorId="4A0217C7" wp14:editId="7A31662E">
          <wp:extent cx="1065539" cy="570230"/>
          <wp:effectExtent l="0" t="0" r="1270" b="1270"/>
          <wp:docPr id="2" name="Picture 2" descr="C:\Users\Dlaminic\Pictures\logos\KZN PCA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laminic\Pictures\logos\KZN PCA Logo (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466" cy="586246"/>
                  </a:xfrm>
                  <a:prstGeom prst="rect">
                    <a:avLst/>
                  </a:prstGeom>
                  <a:noFill/>
                  <a:ln>
                    <a:noFill/>
                  </a:ln>
                </pic:spPr>
              </pic:pic>
            </a:graphicData>
          </a:graphic>
        </wp:inline>
      </w:drawing>
    </w:r>
    <w:r w:rsidRPr="00841496">
      <w:rPr>
        <w:noProof/>
        <w:lang w:val="en-US"/>
      </w:rPr>
      <w:drawing>
        <wp:inline distT="0" distB="0" distL="0" distR="0" wp14:anchorId="200BB0C8" wp14:editId="585D298F">
          <wp:extent cx="748516" cy="574040"/>
          <wp:effectExtent l="0" t="0" r="0" b="0"/>
          <wp:docPr id="3" name="Picture 3" descr="C:\Users\Dlaminic\Pictures\logos\PEPFAR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laminic\Pictures\logos\PEPFAR LOGO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2761" cy="607971"/>
                  </a:xfrm>
                  <a:prstGeom prst="rect">
                    <a:avLst/>
                  </a:prstGeom>
                  <a:noFill/>
                  <a:ln>
                    <a:noFill/>
                  </a:ln>
                </pic:spPr>
              </pic:pic>
            </a:graphicData>
          </a:graphic>
        </wp:inline>
      </w:drawing>
    </w:r>
    <w:r w:rsidR="002B5288">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ECF5C" w14:textId="77777777" w:rsidR="00413226" w:rsidRDefault="00413226" w:rsidP="007F318F">
      <w:pPr>
        <w:spacing w:after="0" w:line="240" w:lineRule="auto"/>
      </w:pPr>
      <w:r>
        <w:separator/>
      </w:r>
    </w:p>
  </w:footnote>
  <w:footnote w:type="continuationSeparator" w:id="0">
    <w:p w14:paraId="5CD1C365" w14:textId="77777777" w:rsidR="00413226" w:rsidRDefault="00413226" w:rsidP="007F318F">
      <w:pPr>
        <w:spacing w:after="0" w:line="240" w:lineRule="auto"/>
      </w:pPr>
      <w:r>
        <w:continuationSeparator/>
      </w:r>
    </w:p>
  </w:footnote>
  <w:footnote w:id="1">
    <w:p w14:paraId="6B5F1253" w14:textId="11A53C7B" w:rsidR="00353111" w:rsidRDefault="00353111">
      <w:pPr>
        <w:pStyle w:val="FootnoteText"/>
      </w:pPr>
      <w:r>
        <w:rPr>
          <w:rStyle w:val="FootnoteReference"/>
        </w:rPr>
        <w:footnoteRef/>
      </w:r>
      <w:r>
        <w:t xml:space="preserve"> </w:t>
      </w:r>
      <w:r>
        <w:rPr>
          <w:rStyle w:val="FootnoteReference"/>
        </w:rPr>
        <w:footnoteRef/>
      </w:r>
      <w:r>
        <w:t xml:space="preserve"> </w:t>
      </w:r>
      <w:r w:rsidRPr="00BB424B">
        <w:t>United Nations Educational, Scientific and Cultural Organization</w:t>
      </w:r>
      <w:r>
        <w:t xml:space="preserve">. </w:t>
      </w:r>
      <w:r w:rsidRPr="00BB424B">
        <w:t> </w:t>
      </w:r>
      <w:r w:rsidRPr="00916204">
        <w:rPr>
          <w:i/>
          <w:iCs/>
        </w:rPr>
        <w:t>Early and unintended pregnancy: Recommendations for the education sector</w:t>
      </w:r>
      <w:r>
        <w:t xml:space="preserve">. 2017. </w:t>
      </w:r>
      <w:hyperlink r:id="rId1" w:history="1">
        <w:r w:rsidRPr="00DF3390">
          <w:rPr>
            <w:rStyle w:val="Hyperlink"/>
          </w:rPr>
          <w:t>https://www.right-to-education.org/sites/right-to-education.org/files/resource-attachments/UNESCO_Early_and_unintended_pregnancy_2017.pdf</w:t>
        </w:r>
      </w:hyperlink>
      <w:r>
        <w:t xml:space="preserve"> </w:t>
      </w:r>
    </w:p>
  </w:footnote>
  <w:footnote w:id="2">
    <w:p w14:paraId="0F8974A9" w14:textId="669AD6A6" w:rsidR="00CD6D52" w:rsidRPr="00CD6D52" w:rsidRDefault="00CD6D52" w:rsidP="00CD6D52">
      <w:pPr>
        <w:pStyle w:val="FootnoteText"/>
        <w:rPr>
          <w:lang w:val="en-GB"/>
        </w:rPr>
      </w:pPr>
      <w:r>
        <w:rPr>
          <w:rStyle w:val="FootnoteReference"/>
        </w:rPr>
        <w:footnoteRef/>
      </w:r>
      <w:r>
        <w:t xml:space="preserve"> </w:t>
      </w:r>
      <w:r w:rsidRPr="00CD6D52">
        <w:rPr>
          <w:lang w:val="en-GB"/>
        </w:rPr>
        <w:t>United Nations Population Fund</w:t>
      </w:r>
      <w:r>
        <w:rPr>
          <w:lang w:val="en-GB"/>
        </w:rPr>
        <w:t xml:space="preserve">. </w:t>
      </w:r>
      <w:r w:rsidRPr="00916204">
        <w:rPr>
          <w:i/>
          <w:iCs/>
          <w:lang w:val="en-GB"/>
        </w:rPr>
        <w:t>Family planning</w:t>
      </w:r>
      <w:r>
        <w:rPr>
          <w:lang w:val="en-GB"/>
        </w:rPr>
        <w:t xml:space="preserve">. 2021. </w:t>
      </w:r>
      <w:hyperlink r:id="rId2" w:history="1">
        <w:r w:rsidRPr="00DF3390">
          <w:rPr>
            <w:rStyle w:val="Hyperlink"/>
            <w:lang w:val="en-GB"/>
          </w:rPr>
          <w:t>https://esaro.unfpa.org/en/topics/family-planning</w:t>
        </w:r>
      </w:hyperlink>
      <w:r>
        <w:rPr>
          <w:lang w:val="en-GB"/>
        </w:rPr>
        <w:t xml:space="preserve"> </w:t>
      </w:r>
    </w:p>
  </w:footnote>
  <w:footnote w:id="3">
    <w:p w14:paraId="4AE1A81D" w14:textId="14B7D57D" w:rsidR="00B978DC" w:rsidRPr="00B978DC" w:rsidRDefault="00B978DC">
      <w:pPr>
        <w:pStyle w:val="FootnoteText"/>
        <w:rPr>
          <w:lang w:val="en-GB"/>
        </w:rPr>
      </w:pPr>
      <w:r>
        <w:rPr>
          <w:rStyle w:val="FootnoteReference"/>
        </w:rPr>
        <w:footnoteRef/>
      </w:r>
      <w:r>
        <w:t xml:space="preserve"> </w:t>
      </w:r>
      <w:proofErr w:type="spellStart"/>
      <w:r w:rsidRPr="00B978DC">
        <w:t>Ahinkorah</w:t>
      </w:r>
      <w:proofErr w:type="spellEnd"/>
      <w:r w:rsidRPr="00B978DC">
        <w:t>, B. O., Kang, M., Perry, L., Brooks, F., &amp; Hayen, A. (2021). Prevalence of first adolescent pregnancy and its associated factors in sub-Saharan Africa: A multi-country analysis. </w:t>
      </w:r>
      <w:proofErr w:type="spellStart"/>
      <w:r w:rsidRPr="00B978DC">
        <w:rPr>
          <w:i/>
          <w:iCs/>
        </w:rPr>
        <w:t>PloS</w:t>
      </w:r>
      <w:proofErr w:type="spellEnd"/>
      <w:r w:rsidRPr="00B978DC">
        <w:rPr>
          <w:i/>
          <w:iCs/>
        </w:rPr>
        <w:t xml:space="preserve"> one</w:t>
      </w:r>
      <w:r w:rsidRPr="00B978DC">
        <w:t>, </w:t>
      </w:r>
      <w:r w:rsidRPr="00B978DC">
        <w:rPr>
          <w:i/>
          <w:iCs/>
        </w:rPr>
        <w:t>16</w:t>
      </w:r>
      <w:r w:rsidRPr="00B978DC">
        <w:t>(2), e0246308.</w:t>
      </w:r>
    </w:p>
  </w:footnote>
  <w:footnote w:id="4">
    <w:p w14:paraId="1CABF6C1" w14:textId="72530ACC" w:rsidR="00B978DC" w:rsidRPr="00B978DC" w:rsidRDefault="00B978DC">
      <w:pPr>
        <w:pStyle w:val="FootnoteText"/>
        <w:rPr>
          <w:lang w:val="en-GB"/>
        </w:rPr>
      </w:pPr>
      <w:r>
        <w:rPr>
          <w:rStyle w:val="FootnoteReference"/>
        </w:rPr>
        <w:footnoteRef/>
      </w:r>
      <w:r>
        <w:t xml:space="preserve"> I</w:t>
      </w:r>
      <w:r w:rsidRPr="00B978DC">
        <w:t xml:space="preserve">nter-Agency and Expert Group in Sustainable Development Goal Indicators. </w:t>
      </w:r>
      <w:r w:rsidRPr="00916204">
        <w:rPr>
          <w:i/>
          <w:iCs/>
        </w:rPr>
        <w:t>Final list of proposed sustainable development goal indicators</w:t>
      </w:r>
      <w:r w:rsidRPr="00B978DC">
        <w:t xml:space="preserve">. </w:t>
      </w:r>
      <w:r w:rsidR="00CD6D52">
        <w:t xml:space="preserve">2016. </w:t>
      </w:r>
      <w:hyperlink r:id="rId3" w:tgtFrame="_blank" w:history="1">
        <w:r w:rsidRPr="00B978DC">
          <w:rPr>
            <w:rStyle w:val="Hyperlink"/>
          </w:rPr>
          <w:t>https://sustainabledevelopment.un.org/content/documents/11803Official-List-of-Proposed-SDG-Indicators.pdf</w:t>
        </w:r>
      </w:hyperlink>
      <w:r w:rsidRPr="00B978DC">
        <w:t> </w:t>
      </w:r>
    </w:p>
  </w:footnote>
  <w:footnote w:id="5">
    <w:p w14:paraId="6EAFB522" w14:textId="77777777" w:rsidR="00BB424B" w:rsidRPr="00916204" w:rsidRDefault="00BB424B" w:rsidP="00BB424B">
      <w:pPr>
        <w:pStyle w:val="FootnoteText"/>
        <w:rPr>
          <w:i/>
          <w:iCs/>
        </w:rPr>
      </w:pPr>
      <w:bookmarkStart w:id="2" w:name="_Hlk176003054"/>
      <w:r>
        <w:rPr>
          <w:rStyle w:val="FootnoteReference"/>
        </w:rPr>
        <w:footnoteRef/>
      </w:r>
      <w:r>
        <w:t xml:space="preserve"> </w:t>
      </w:r>
      <w:r w:rsidRPr="00BB424B">
        <w:t>United Nations Educational, Scientific and Cultural Organization</w:t>
      </w:r>
      <w:r w:rsidRPr="00916204">
        <w:rPr>
          <w:i/>
          <w:iCs/>
        </w:rPr>
        <w:t>.  </w:t>
      </w:r>
      <w:bookmarkEnd w:id="2"/>
      <w:r w:rsidRPr="00916204">
        <w:rPr>
          <w:i/>
          <w:iCs/>
        </w:rPr>
        <w:t>Situational analysis on early and</w:t>
      </w:r>
    </w:p>
    <w:p w14:paraId="638D93FB" w14:textId="4489E041" w:rsidR="00BB424B" w:rsidRPr="00BB424B" w:rsidRDefault="00BB424B" w:rsidP="00BB424B">
      <w:pPr>
        <w:pStyle w:val="FootnoteText"/>
        <w:rPr>
          <w:lang w:val="en-GB"/>
        </w:rPr>
      </w:pPr>
      <w:r w:rsidRPr="00BB424B">
        <w:rPr>
          <w:i/>
          <w:iCs/>
        </w:rPr>
        <w:t>unintended pregnancy in</w:t>
      </w:r>
      <w:r w:rsidRPr="00916204">
        <w:rPr>
          <w:i/>
          <w:iCs/>
        </w:rPr>
        <w:t xml:space="preserve"> Eastern and Southern Africa</w:t>
      </w:r>
      <w:r>
        <w:t xml:space="preserve">. 2018. </w:t>
      </w:r>
      <w:hyperlink r:id="rId4" w:history="1">
        <w:r w:rsidRPr="00DF3390">
          <w:rPr>
            <w:rStyle w:val="Hyperlink"/>
          </w:rPr>
          <w:t>https://healtheducationresources.unesco.org/library/documents/situational-analysis-early-and-unintended-pregnancy-eastern-and-southern-africa</w:t>
        </w:r>
      </w:hyperlink>
      <w:r>
        <w:t xml:space="preserve"> </w:t>
      </w:r>
    </w:p>
  </w:footnote>
  <w:footnote w:id="6">
    <w:p w14:paraId="13C86CB1" w14:textId="28B53D33" w:rsidR="00BB5295" w:rsidRPr="00BB5295" w:rsidRDefault="00BB5295">
      <w:pPr>
        <w:pStyle w:val="FootnoteText"/>
        <w:rPr>
          <w:lang w:val="en-GB"/>
        </w:rPr>
      </w:pPr>
      <w:r>
        <w:rPr>
          <w:rStyle w:val="FootnoteReference"/>
        </w:rPr>
        <w:footnoteRef/>
      </w:r>
      <w:r>
        <w:t xml:space="preserve"> </w:t>
      </w:r>
      <w:r w:rsidRPr="00BB5295">
        <w:t xml:space="preserve">Statistics South Africa. </w:t>
      </w:r>
      <w:r w:rsidR="00916204" w:rsidRPr="00916204">
        <w:rPr>
          <w:i/>
          <w:iCs/>
        </w:rPr>
        <w:t>Unwanted fertility in South Africa</w:t>
      </w:r>
      <w:r w:rsidR="00916204">
        <w:t xml:space="preserve">. </w:t>
      </w:r>
      <w:r w:rsidRPr="00BB5295">
        <w:t>Pretoria: Statistics South Africa</w:t>
      </w:r>
      <w:r>
        <w:t>.</w:t>
      </w:r>
      <w:r w:rsidRPr="00BB5295">
        <w:t xml:space="preserve"> 2020. </w:t>
      </w:r>
      <w:hyperlink r:id="rId5" w:history="1">
        <w:r w:rsidRPr="00BB5295">
          <w:rPr>
            <w:rStyle w:val="Hyperlink"/>
          </w:rPr>
          <w:t>www.statssa.gov.za</w:t>
        </w:r>
      </w:hyperlink>
      <w:r w:rsidRPr="00BB5295">
        <w:t>.</w:t>
      </w:r>
    </w:p>
  </w:footnote>
  <w:footnote w:id="7">
    <w:p w14:paraId="21240FCD" w14:textId="7FA59B57" w:rsidR="00361F64" w:rsidRPr="00361F64" w:rsidRDefault="00361F64">
      <w:pPr>
        <w:pStyle w:val="FootnoteText"/>
        <w:rPr>
          <w:lang w:val="en-GB"/>
        </w:rPr>
      </w:pPr>
      <w:r>
        <w:rPr>
          <w:rStyle w:val="FootnoteReference"/>
        </w:rPr>
        <w:footnoteRef/>
      </w:r>
      <w:r>
        <w:t xml:space="preserve"> </w:t>
      </w:r>
      <w:r w:rsidRPr="00361F64">
        <w:t xml:space="preserve">Barron, P., Subedar, H., </w:t>
      </w:r>
      <w:proofErr w:type="spellStart"/>
      <w:r w:rsidRPr="00361F64">
        <w:t>Letsoko</w:t>
      </w:r>
      <w:proofErr w:type="spellEnd"/>
      <w:r w:rsidRPr="00361F64">
        <w:t>, M., Makua, M., &amp; Pillay, Y. (2022). Teenage births and pregnancies in South Africa, 2017-2021–a reflection of a troubled country: Analysis of public sector data. </w:t>
      </w:r>
      <w:r w:rsidRPr="00361F64">
        <w:rPr>
          <w:i/>
          <w:iCs/>
        </w:rPr>
        <w:t>South African Medical Journal</w:t>
      </w:r>
      <w:r w:rsidRPr="00361F64">
        <w:t>, </w:t>
      </w:r>
      <w:r w:rsidRPr="00361F64">
        <w:rPr>
          <w:i/>
          <w:iCs/>
        </w:rPr>
        <w:t>112</w:t>
      </w:r>
      <w:r w:rsidRPr="00361F64">
        <w:t>(4), 252-258.</w:t>
      </w:r>
    </w:p>
  </w:footnote>
  <w:footnote w:id="8">
    <w:p w14:paraId="4F3C61AF" w14:textId="642727AE" w:rsidR="00587663" w:rsidRDefault="00587663">
      <w:pPr>
        <w:pStyle w:val="FootnoteText"/>
      </w:pPr>
      <w:r>
        <w:rPr>
          <w:rStyle w:val="FootnoteReference"/>
        </w:rPr>
        <w:footnoteRef/>
      </w:r>
      <w:r>
        <w:t xml:space="preserve"> </w:t>
      </w:r>
      <w:r w:rsidRPr="00587663">
        <w:t xml:space="preserve">Ayalew Tegegne, W. (2022). The prevalence and causes of unwanted pregnancy among </w:t>
      </w:r>
      <w:proofErr w:type="spellStart"/>
      <w:r w:rsidRPr="00587663">
        <w:t>Woldia</w:t>
      </w:r>
      <w:proofErr w:type="spellEnd"/>
      <w:r w:rsidRPr="00587663">
        <w:t xml:space="preserve"> university undergraduate female students: Implications for psychosocial intervention. </w:t>
      </w:r>
      <w:r w:rsidRPr="00587663">
        <w:rPr>
          <w:i/>
          <w:iCs/>
        </w:rPr>
        <w:t>Community Health Equity Research &amp; Policy</w:t>
      </w:r>
      <w:r w:rsidRPr="00587663">
        <w:t>, </w:t>
      </w:r>
      <w:r w:rsidRPr="00587663">
        <w:rPr>
          <w:i/>
          <w:iCs/>
        </w:rPr>
        <w:t>42</w:t>
      </w:r>
      <w:r w:rsidRPr="00587663">
        <w:t>(2), 189-193.</w:t>
      </w:r>
    </w:p>
  </w:footnote>
  <w:footnote w:id="9">
    <w:p w14:paraId="0F81E0E2" w14:textId="5ABFD03B" w:rsidR="00A507D4" w:rsidRDefault="00A507D4">
      <w:pPr>
        <w:pStyle w:val="FootnoteText"/>
      </w:pPr>
      <w:r>
        <w:rPr>
          <w:rStyle w:val="FootnoteReference"/>
        </w:rPr>
        <w:footnoteRef/>
      </w:r>
      <w:r>
        <w:t xml:space="preserve"> </w:t>
      </w:r>
      <w:r w:rsidRPr="00A507D4">
        <w:t>Ahn, J., &amp; Yang, Y. (2023). Relationship between self-esteem and risky sexual behavior among adolescents and young adults: A systematic review. </w:t>
      </w:r>
      <w:r w:rsidRPr="00A507D4">
        <w:rPr>
          <w:i/>
          <w:iCs/>
        </w:rPr>
        <w:t>American Journal of Sexuality Education</w:t>
      </w:r>
      <w:r w:rsidRPr="00A507D4">
        <w:t>, </w:t>
      </w:r>
      <w:r w:rsidRPr="00A507D4">
        <w:rPr>
          <w:i/>
          <w:iCs/>
        </w:rPr>
        <w:t>18</w:t>
      </w:r>
      <w:r w:rsidRPr="00A507D4">
        <w:t>(3), 484-503.</w:t>
      </w:r>
    </w:p>
  </w:footnote>
  <w:footnote w:id="10">
    <w:p w14:paraId="591FA085" w14:textId="268DECC4" w:rsidR="00DA119E" w:rsidRDefault="00DA119E">
      <w:pPr>
        <w:pStyle w:val="FootnoteText"/>
      </w:pPr>
      <w:r>
        <w:rPr>
          <w:rStyle w:val="FootnoteReference"/>
        </w:rPr>
        <w:footnoteRef/>
      </w:r>
      <w:r>
        <w:t xml:space="preserve"> Young People Today. (2020). </w:t>
      </w:r>
      <w:r w:rsidRPr="00916204">
        <w:rPr>
          <w:i/>
          <w:iCs/>
        </w:rPr>
        <w:t>Evaluation of the ESA Ministerial Commitment on Comprehensive Sexuality Education and SRH services for Adolescents and Young People: Evaluation report 2013-2020</w:t>
      </w:r>
      <w:r>
        <w:t xml:space="preserve">. </w:t>
      </w:r>
      <w:hyperlink r:id="rId6" w:history="1">
        <w:r w:rsidRPr="00DF3390">
          <w:rPr>
            <w:rStyle w:val="Hyperlink"/>
          </w:rPr>
          <w:t>https://www.youngpeopletoday.org/_files/ugd/0719a7_6d475b9e4d9d4bdbbbf85ddcae627d98.pdf</w:t>
        </w:r>
      </w:hyperlink>
      <w:r>
        <w:t xml:space="preserve"> </w:t>
      </w:r>
    </w:p>
  </w:footnote>
  <w:footnote w:id="11">
    <w:p w14:paraId="1ACBCF76" w14:textId="5571969A" w:rsidR="00C83BCB" w:rsidRDefault="00C83BCB">
      <w:pPr>
        <w:pStyle w:val="FootnoteText"/>
      </w:pPr>
      <w:r>
        <w:rPr>
          <w:rStyle w:val="FootnoteReference"/>
        </w:rPr>
        <w:footnoteRef/>
      </w:r>
      <w:r>
        <w:t xml:space="preserve"> </w:t>
      </w:r>
      <w:proofErr w:type="spellStart"/>
      <w:r w:rsidRPr="00C83BCB">
        <w:t>Stoebenau</w:t>
      </w:r>
      <w:proofErr w:type="spellEnd"/>
      <w:r w:rsidRPr="00C83BCB">
        <w:t>, K., Heise, L., Wamoyi, J., &amp; Bobrova, N. (2016). Revisiting the understanding of “transactional sex” in sub-Saharan Africa: A review and synthesis of the literature. </w:t>
      </w:r>
      <w:r w:rsidRPr="00C83BCB">
        <w:rPr>
          <w:i/>
          <w:iCs/>
        </w:rPr>
        <w:t>Social science &amp; medicine</w:t>
      </w:r>
      <w:r w:rsidRPr="00C83BCB">
        <w:t>, </w:t>
      </w:r>
      <w:r w:rsidRPr="00C83BCB">
        <w:rPr>
          <w:i/>
          <w:iCs/>
        </w:rPr>
        <w:t>168</w:t>
      </w:r>
      <w:r w:rsidRPr="00C83BCB">
        <w:t>, 186-197.</w:t>
      </w:r>
    </w:p>
  </w:footnote>
  <w:footnote w:id="12">
    <w:p w14:paraId="296BA667" w14:textId="0AEAAE74" w:rsidR="00BD292C" w:rsidRDefault="00BD292C">
      <w:pPr>
        <w:pStyle w:val="FootnoteText"/>
      </w:pPr>
      <w:r>
        <w:rPr>
          <w:rStyle w:val="FootnoteReference"/>
        </w:rPr>
        <w:footnoteRef/>
      </w:r>
      <w:r>
        <w:t xml:space="preserve"> </w:t>
      </w:r>
      <w:r w:rsidRPr="00BD292C">
        <w:t xml:space="preserve">University of Ghana Centre for Social Policy Studies, World Vision Ghana. </w:t>
      </w:r>
      <w:r w:rsidRPr="00916204">
        <w:rPr>
          <w:i/>
          <w:iCs/>
        </w:rPr>
        <w:t>A study on child marriage in selected World Vision Ghana operational areas</w:t>
      </w:r>
      <w:r w:rsidRPr="00BD292C">
        <w:t>. Ghana: WVG &amp; UG-CSPS; 2017. </w:t>
      </w:r>
      <w:hyperlink r:id="rId7" w:history="1">
        <w:r w:rsidRPr="00BD292C">
          <w:rPr>
            <w:rStyle w:val="Hyperlink"/>
          </w:rPr>
          <w:t>http://csps.ug.edu.gh/content/study-child-marriage-selected-world-vision-ghana-operational-areas</w:t>
        </w:r>
      </w:hyperlink>
      <w:r w:rsidRPr="00BD292C">
        <w:t>. </w:t>
      </w:r>
    </w:p>
  </w:footnote>
  <w:footnote w:id="13">
    <w:p w14:paraId="29231E0F" w14:textId="378051C9" w:rsidR="00FB63F7" w:rsidRDefault="00FB63F7" w:rsidP="00FB63F7">
      <w:pPr>
        <w:pStyle w:val="FootnoteText"/>
      </w:pPr>
      <w:r>
        <w:rPr>
          <w:rStyle w:val="FootnoteReference"/>
        </w:rPr>
        <w:footnoteRef/>
      </w:r>
      <w:r>
        <w:t xml:space="preserve"> </w:t>
      </w:r>
      <w:r w:rsidRPr="00FB63F7">
        <w:t>United Nations Children’s</w:t>
      </w:r>
      <w:r w:rsidR="00916204">
        <w:t xml:space="preserve"> </w:t>
      </w:r>
      <w:r w:rsidRPr="00FB63F7">
        <w:t>Fund</w:t>
      </w:r>
      <w:r>
        <w:t>.</w:t>
      </w:r>
      <w:r w:rsidRPr="00FB63F7">
        <w:t xml:space="preserve"> </w:t>
      </w:r>
      <w:r w:rsidRPr="00FB63F7">
        <w:rPr>
          <w:i/>
          <w:iCs/>
        </w:rPr>
        <w:t>Child Marriage in Eastern and Southern</w:t>
      </w:r>
      <w:r>
        <w:rPr>
          <w:i/>
          <w:iCs/>
        </w:rPr>
        <w:t xml:space="preserve"> </w:t>
      </w:r>
      <w:r w:rsidRPr="00FB63F7">
        <w:rPr>
          <w:i/>
          <w:iCs/>
        </w:rPr>
        <w:t>Africa: A statistical overview and reflections on</w:t>
      </w:r>
      <w:r>
        <w:rPr>
          <w:i/>
          <w:iCs/>
        </w:rPr>
        <w:t xml:space="preserve"> </w:t>
      </w:r>
      <w:r w:rsidRPr="00FB63F7">
        <w:rPr>
          <w:i/>
          <w:iCs/>
        </w:rPr>
        <w:t>ending the practice</w:t>
      </w:r>
      <w:r w:rsidR="00916204">
        <w:rPr>
          <w:i/>
          <w:iCs/>
        </w:rPr>
        <w:t>.</w:t>
      </w:r>
      <w:r w:rsidRPr="00FB63F7">
        <w:t xml:space="preserve"> UNICEF, New York</w:t>
      </w:r>
      <w:r w:rsidR="00916204">
        <w:t>.</w:t>
      </w:r>
      <w:r w:rsidRPr="00FB63F7">
        <w:t xml:space="preserve"> 2022.</w:t>
      </w:r>
    </w:p>
  </w:footnote>
  <w:footnote w:id="14">
    <w:p w14:paraId="38A8C0C4" w14:textId="6E9D965E" w:rsidR="00BD292C" w:rsidRDefault="00BD292C">
      <w:pPr>
        <w:pStyle w:val="FootnoteText"/>
      </w:pPr>
      <w:r>
        <w:rPr>
          <w:rStyle w:val="FootnoteReference"/>
        </w:rPr>
        <w:footnoteRef/>
      </w:r>
      <w:r>
        <w:t xml:space="preserve"> </w:t>
      </w:r>
      <w:proofErr w:type="spellStart"/>
      <w:r w:rsidRPr="00BD292C">
        <w:t>Ahonsi</w:t>
      </w:r>
      <w:proofErr w:type="spellEnd"/>
      <w:r w:rsidRPr="00BD292C">
        <w:t xml:space="preserve">, B., </w:t>
      </w:r>
      <w:proofErr w:type="spellStart"/>
      <w:r w:rsidRPr="00BD292C">
        <w:t>Fuseini</w:t>
      </w:r>
      <w:proofErr w:type="spellEnd"/>
      <w:r w:rsidRPr="00BD292C">
        <w:t xml:space="preserve">, K., Nai, D., Goldson, E., Owusu, S., </w:t>
      </w:r>
      <w:proofErr w:type="spellStart"/>
      <w:r w:rsidRPr="00BD292C">
        <w:t>Ndifuna</w:t>
      </w:r>
      <w:proofErr w:type="spellEnd"/>
      <w:r w:rsidRPr="00BD292C">
        <w:t>, I., ... &amp; Tapsoba, P. L. (2019). Child marriage in Ghana: evidence from a multi-method study. </w:t>
      </w:r>
      <w:r w:rsidRPr="00BD292C">
        <w:rPr>
          <w:i/>
          <w:iCs/>
        </w:rPr>
        <w:t>BMC women's health</w:t>
      </w:r>
      <w:r w:rsidRPr="00BD292C">
        <w:t>, </w:t>
      </w:r>
      <w:r w:rsidRPr="00BD292C">
        <w:rPr>
          <w:i/>
          <w:iCs/>
        </w:rPr>
        <w:t>19</w:t>
      </w:r>
      <w:r w:rsidRPr="00BD292C">
        <w:t>, 1-15.</w:t>
      </w:r>
    </w:p>
  </w:footnote>
  <w:footnote w:id="15">
    <w:p w14:paraId="0DAB4923" w14:textId="392134A9" w:rsidR="001D5B93" w:rsidRDefault="001D5B93">
      <w:pPr>
        <w:pStyle w:val="FootnoteText"/>
      </w:pPr>
      <w:r>
        <w:rPr>
          <w:rStyle w:val="FootnoteReference"/>
        </w:rPr>
        <w:footnoteRef/>
      </w:r>
      <w:r>
        <w:t xml:space="preserve"> </w:t>
      </w:r>
      <w:r w:rsidRPr="001D5B93">
        <w:t>Yakubu, I., &amp; Salisu, W. J. (2018). Determinants of adolescent pregnancy in sub-Saharan Africa: a systematic review. </w:t>
      </w:r>
      <w:r w:rsidRPr="001D5B93">
        <w:rPr>
          <w:i/>
          <w:iCs/>
        </w:rPr>
        <w:t>Reproductive health</w:t>
      </w:r>
      <w:r w:rsidRPr="001D5B93">
        <w:t>, </w:t>
      </w:r>
      <w:r w:rsidRPr="001D5B93">
        <w:rPr>
          <w:i/>
          <w:iCs/>
        </w:rPr>
        <w:t>15</w:t>
      </w:r>
      <w:r w:rsidRPr="001D5B93">
        <w:t>, 1-11.</w:t>
      </w:r>
    </w:p>
  </w:footnote>
  <w:footnote w:id="16">
    <w:p w14:paraId="1C6BC05A" w14:textId="675EA6DA" w:rsidR="004B24EC" w:rsidRDefault="004B24EC">
      <w:pPr>
        <w:pStyle w:val="FootnoteText"/>
      </w:pPr>
      <w:r>
        <w:rPr>
          <w:rStyle w:val="FootnoteReference"/>
        </w:rPr>
        <w:footnoteRef/>
      </w:r>
      <w:r>
        <w:t xml:space="preserve"> </w:t>
      </w:r>
      <w:r w:rsidRPr="004B24EC">
        <w:t>Perceptions of youth-friendly sexual and reproductive health services in selected Higher and Tertiary Education Institutions of Zambia: A qualitative study on the perspectives of young people and healthcare providers</w:t>
      </w:r>
    </w:p>
  </w:footnote>
  <w:footnote w:id="17">
    <w:p w14:paraId="3D871E22" w14:textId="43435626" w:rsidR="00803ADB" w:rsidRDefault="00803ADB" w:rsidP="00803ADB">
      <w:pPr>
        <w:pStyle w:val="FootnoteText"/>
      </w:pPr>
      <w:r>
        <w:rPr>
          <w:rStyle w:val="FootnoteReference"/>
        </w:rPr>
        <w:footnoteRef/>
      </w:r>
      <w:r>
        <w:t xml:space="preserve"> United Nations Population Fund. </w:t>
      </w:r>
      <w:r w:rsidRPr="00916204">
        <w:rPr>
          <w:i/>
          <w:iCs/>
        </w:rPr>
        <w:t>Technical brief:</w:t>
      </w:r>
      <w:r w:rsidRPr="00916204">
        <w:rPr>
          <w:i/>
          <w:iCs/>
          <w:sz w:val="22"/>
          <w:szCs w:val="22"/>
        </w:rPr>
        <w:t xml:space="preserve"> </w:t>
      </w:r>
      <w:r w:rsidRPr="00916204">
        <w:rPr>
          <w:i/>
          <w:iCs/>
        </w:rPr>
        <w:t>Harmonization of minimum ages and adolescent sexual and reproductive health rights.</w:t>
      </w:r>
      <w:r>
        <w:t xml:space="preserve"> 2020. </w:t>
      </w:r>
      <w:hyperlink r:id="rId8" w:history="1">
        <w:r w:rsidRPr="00DF3390">
          <w:rPr>
            <w:rStyle w:val="Hyperlink"/>
          </w:rPr>
          <w:t>https://esaro.unfpa.org/sites/default/files/pub-pdf/lates_technical_brief_harmonization_2.pdf</w:t>
        </w:r>
      </w:hyperlink>
      <w:r>
        <w:t xml:space="preserve"> </w:t>
      </w:r>
    </w:p>
  </w:footnote>
  <w:footnote w:id="18">
    <w:p w14:paraId="43550E9E" w14:textId="3EF78EB6" w:rsidR="007F318F" w:rsidRPr="007F318F" w:rsidRDefault="007F318F">
      <w:pPr>
        <w:pStyle w:val="FootnoteText"/>
        <w:rPr>
          <w:lang w:val="en-GB"/>
        </w:rPr>
      </w:pPr>
      <w:r>
        <w:rPr>
          <w:rStyle w:val="FootnoteReference"/>
        </w:rPr>
        <w:footnoteRef/>
      </w:r>
      <w:r>
        <w:t xml:space="preserve"> </w:t>
      </w:r>
      <w:r w:rsidRPr="007F318F">
        <w:t>Global Health Estimates 2015: deaths by cause, age, sex, by country and by region, 2000-2015. Geneva, World Health Organization, 2016.</w:t>
      </w:r>
    </w:p>
  </w:footnote>
  <w:footnote w:id="19">
    <w:p w14:paraId="78E3F490" w14:textId="7015DAD3" w:rsidR="00042083" w:rsidRDefault="00042083">
      <w:pPr>
        <w:pStyle w:val="FootnoteText"/>
      </w:pPr>
      <w:r>
        <w:rPr>
          <w:rStyle w:val="FootnoteReference"/>
        </w:rPr>
        <w:footnoteRef/>
      </w:r>
      <w:r>
        <w:t xml:space="preserve"> World Health Organization. Adolescent pregnancy: Fact sheet. </w:t>
      </w:r>
      <w:hyperlink r:id="rId9" w:history="1">
        <w:r w:rsidRPr="00DF3390">
          <w:rPr>
            <w:rStyle w:val="Hyperlink"/>
          </w:rPr>
          <w:t>https://iris.who.int/bitstream/handle/10665/112320/?sequence=1</w:t>
        </w:r>
      </w:hyperlink>
      <w:r>
        <w:t xml:space="preserve"> </w:t>
      </w:r>
    </w:p>
  </w:footnote>
  <w:footnote w:id="20">
    <w:p w14:paraId="0EC87CF7" w14:textId="0989BF24" w:rsidR="00B91BE7" w:rsidRDefault="00B91BE7">
      <w:pPr>
        <w:pStyle w:val="FootnoteText"/>
      </w:pPr>
      <w:r>
        <w:rPr>
          <w:rStyle w:val="FootnoteReference"/>
        </w:rPr>
        <w:footnoteRef/>
      </w:r>
      <w:r>
        <w:t xml:space="preserve"> </w:t>
      </w:r>
      <w:r w:rsidRPr="00B91BE7">
        <w:t>Ellis-Sloan, K. (2014). Teenage mothers, stigma and their ‘presentations of self’. </w:t>
      </w:r>
      <w:r w:rsidRPr="00B91BE7">
        <w:rPr>
          <w:i/>
          <w:iCs/>
        </w:rPr>
        <w:t>Sociological Research Online</w:t>
      </w:r>
      <w:r w:rsidRPr="00B91BE7">
        <w:t>, </w:t>
      </w:r>
      <w:r w:rsidRPr="00B91BE7">
        <w:rPr>
          <w:i/>
          <w:iCs/>
        </w:rPr>
        <w:t>19</w:t>
      </w:r>
      <w:r w:rsidRPr="00B91BE7">
        <w:t>(1), 16-28.</w:t>
      </w:r>
    </w:p>
  </w:footnote>
  <w:footnote w:id="21">
    <w:p w14:paraId="57327E58" w14:textId="2103C43C" w:rsidR="00BB14EA" w:rsidRDefault="00BB14EA">
      <w:pPr>
        <w:pStyle w:val="FootnoteText"/>
      </w:pPr>
      <w:r>
        <w:rPr>
          <w:rStyle w:val="FootnoteReference"/>
        </w:rPr>
        <w:footnoteRef/>
      </w:r>
      <w:r>
        <w:t xml:space="preserve"> </w:t>
      </w:r>
      <w:proofErr w:type="spellStart"/>
      <w:r w:rsidRPr="00BB14EA">
        <w:t>Wangamati</w:t>
      </w:r>
      <w:proofErr w:type="spellEnd"/>
      <w:r w:rsidRPr="00BB14EA">
        <w:t>, C. K. (2020). Comprehensive sexuality education in sub-Saharan Africa: adaptation and implementation challenges in universal access for children and adolescents. </w:t>
      </w:r>
      <w:r w:rsidRPr="00BB14EA">
        <w:rPr>
          <w:i/>
          <w:iCs/>
        </w:rPr>
        <w:t>Sexual and Reproductive Health Matters</w:t>
      </w:r>
      <w:r w:rsidRPr="00BB14EA">
        <w:t>, </w:t>
      </w:r>
      <w:r w:rsidRPr="00BB14EA">
        <w:rPr>
          <w:i/>
          <w:iCs/>
        </w:rPr>
        <w:t>28</w:t>
      </w:r>
      <w:r w:rsidRPr="00BB14EA">
        <w:t>(2), 1851346.</w:t>
      </w:r>
    </w:p>
  </w:footnote>
  <w:footnote w:id="22">
    <w:p w14:paraId="16B37536" w14:textId="43542704" w:rsidR="00DF2A57" w:rsidRDefault="00DF2A57" w:rsidP="00DF2A57">
      <w:pPr>
        <w:pStyle w:val="FootnoteText"/>
      </w:pPr>
      <w:r>
        <w:rPr>
          <w:rStyle w:val="FootnoteReference"/>
        </w:rPr>
        <w:footnoteRef/>
      </w:r>
      <w:r>
        <w:t xml:space="preserve"> TEN/MET. (2021). Re-entry policies in other African countries. </w:t>
      </w:r>
      <w:hyperlink r:id="rId10" w:history="1">
        <w:r w:rsidRPr="00B26A41">
          <w:rPr>
            <w:rStyle w:val="Hyperlink"/>
          </w:rPr>
          <w:t>https://campaignforeducation.org/images/downloads/f6/1784/reworked-tenmet-re-entry-policy-brief.pdf</w:t>
        </w:r>
      </w:hyperlink>
      <w:r>
        <w:t xml:space="preserve"> </w:t>
      </w:r>
    </w:p>
  </w:footnote>
  <w:footnote w:id="23">
    <w:p w14:paraId="0730A460" w14:textId="51ED014A" w:rsidR="004E6099" w:rsidRDefault="004E6099">
      <w:pPr>
        <w:pStyle w:val="FootnoteText"/>
      </w:pPr>
      <w:r>
        <w:rPr>
          <w:rStyle w:val="FootnoteReference"/>
        </w:rPr>
        <w:footnoteRef/>
      </w:r>
      <w:r>
        <w:t xml:space="preserve"> </w:t>
      </w:r>
      <w:r w:rsidRPr="004E6099">
        <w:t xml:space="preserve">Zuilkowski, S. S., Henning, M., Zulu, J. M., &amp; </w:t>
      </w:r>
      <w:proofErr w:type="spellStart"/>
      <w:r w:rsidRPr="004E6099">
        <w:t>Matafwali</w:t>
      </w:r>
      <w:proofErr w:type="spellEnd"/>
      <w:r w:rsidRPr="004E6099">
        <w:t>, B. (2019). “Once they fall pregnant, they don't come back”: Teacher perspectives on Zambia's school re-entry policy for adolescent mothers. </w:t>
      </w:r>
      <w:r w:rsidRPr="004E6099">
        <w:rPr>
          <w:i/>
          <w:iCs/>
        </w:rPr>
        <w:t>Teaching and Teacher Education</w:t>
      </w:r>
      <w:r w:rsidRPr="004E6099">
        <w:t>, </w:t>
      </w:r>
      <w:r w:rsidRPr="004E6099">
        <w:rPr>
          <w:i/>
          <w:iCs/>
        </w:rPr>
        <w:t>86</w:t>
      </w:r>
      <w:r w:rsidRPr="004E6099">
        <w:t>, 102880.</w:t>
      </w:r>
    </w:p>
  </w:footnote>
  <w:footnote w:id="24">
    <w:p w14:paraId="74187C18" w14:textId="320552C2" w:rsidR="00265837" w:rsidRDefault="00265837">
      <w:pPr>
        <w:pStyle w:val="FootnoteText"/>
      </w:pPr>
      <w:r>
        <w:rPr>
          <w:rStyle w:val="FootnoteReference"/>
        </w:rPr>
        <w:footnoteRef/>
      </w:r>
      <w:r>
        <w:t xml:space="preserve"> </w:t>
      </w:r>
      <w:r w:rsidRPr="00265837">
        <w:t xml:space="preserve">Morgan, A. K., Ibrahim, R., Owusu, A. F. S., </w:t>
      </w:r>
      <w:proofErr w:type="spellStart"/>
      <w:r w:rsidRPr="00265837">
        <w:t>Awafo</w:t>
      </w:r>
      <w:proofErr w:type="spellEnd"/>
      <w:r w:rsidRPr="00265837">
        <w:t xml:space="preserve">, B. A., Quartey, T., </w:t>
      </w:r>
      <w:proofErr w:type="spellStart"/>
      <w:r w:rsidRPr="00265837">
        <w:t>Aziire</w:t>
      </w:r>
      <w:proofErr w:type="spellEnd"/>
      <w:r w:rsidRPr="00265837">
        <w:t>, M. A., ... &amp; Katey, D. (2023). Prevalence and associated factors of school re-entry among teenage mothers in Ghana’s Volta Region: a cross-sectional survey. </w:t>
      </w:r>
      <w:r w:rsidRPr="00265837">
        <w:rPr>
          <w:i/>
          <w:iCs/>
        </w:rPr>
        <w:t>International Journal of Adolescence and Youth</w:t>
      </w:r>
      <w:r w:rsidRPr="00265837">
        <w:t>, </w:t>
      </w:r>
      <w:r w:rsidRPr="00265837">
        <w:rPr>
          <w:i/>
          <w:iCs/>
        </w:rPr>
        <w:t>28</w:t>
      </w:r>
      <w:r w:rsidRPr="00265837">
        <w:t>(1), 2242476.</w:t>
      </w:r>
    </w:p>
  </w:footnote>
  <w:footnote w:id="25">
    <w:p w14:paraId="774EB6B4" w14:textId="53B532D2" w:rsidR="00F63B19" w:rsidRDefault="00F63B19">
      <w:pPr>
        <w:pStyle w:val="FootnoteText"/>
      </w:pPr>
      <w:r>
        <w:rPr>
          <w:rStyle w:val="FootnoteReference"/>
        </w:rPr>
        <w:footnoteRef/>
      </w:r>
      <w:r>
        <w:t xml:space="preserve"> </w:t>
      </w:r>
      <w:r w:rsidRPr="00F63B19">
        <w:t>Southern African Development Community</w:t>
      </w:r>
      <w:r>
        <w:t xml:space="preserve">. (2015). </w:t>
      </w:r>
      <w:r w:rsidRPr="00F63B19">
        <w:t>Minimum Standards for the Integration of HIV and Sexual &amp; Reproductive Health in the SADC Region</w:t>
      </w:r>
      <w:r>
        <w:t xml:space="preserve">. </w:t>
      </w:r>
      <w:hyperlink r:id="rId11" w:history="1">
        <w:r w:rsidRPr="00276BBE">
          <w:rPr>
            <w:rStyle w:val="Hyperlink"/>
          </w:rPr>
          <w:t>https://resourcecentre.savethechildren.net/pdf/sadc_minimum_package_of_services.pdf/</w:t>
        </w:r>
      </w:hyperlink>
      <w:r>
        <w:t xml:space="preserve"> </w:t>
      </w:r>
    </w:p>
  </w:footnote>
  <w:footnote w:id="26">
    <w:p w14:paraId="0EB2FD23" w14:textId="582AE96D" w:rsidR="006A1E0D" w:rsidRDefault="006A1E0D" w:rsidP="006A1E0D">
      <w:pPr>
        <w:pStyle w:val="FootnoteText"/>
      </w:pPr>
      <w:r>
        <w:rPr>
          <w:rStyle w:val="FootnoteReference"/>
        </w:rPr>
        <w:footnoteRef/>
      </w:r>
      <w:r>
        <w:t xml:space="preserve"> </w:t>
      </w:r>
      <w:r w:rsidRPr="006A1E0D">
        <w:t>Southern African Development Community</w:t>
      </w:r>
      <w:r w:rsidRPr="006A1E0D">
        <w:rPr>
          <w:sz w:val="22"/>
          <w:szCs w:val="22"/>
        </w:rPr>
        <w:t xml:space="preserve"> </w:t>
      </w:r>
      <w:r w:rsidRPr="006A1E0D">
        <w:t>Parliamentary Forum. (201</w:t>
      </w:r>
      <w:r>
        <w:t>6</w:t>
      </w:r>
      <w:r w:rsidRPr="006A1E0D">
        <w:t xml:space="preserve">). </w:t>
      </w:r>
      <w:r>
        <w:t xml:space="preserve">“Model Law on Eradicating Child Marriage and Protecting Children Already in Marriage. </w:t>
      </w:r>
      <w:hyperlink r:id="rId12" w:history="1">
        <w:r w:rsidRPr="00276BBE">
          <w:rPr>
            <w:rStyle w:val="Hyperlink"/>
          </w:rPr>
          <w:t>http://www.southernafricalitigationcentre.org/2016/06/09/news-release-sadcparliamentarians-adopt-model-law-on-eradicating-child-marriage-and-protectingchildren-already-in-marriage/</w:t>
        </w:r>
      </w:hyperlink>
      <w:r>
        <w:t xml:space="preserve"> </w:t>
      </w:r>
    </w:p>
  </w:footnote>
  <w:footnote w:id="27">
    <w:p w14:paraId="32F8B60E" w14:textId="28237F62" w:rsidR="00C4702C" w:rsidRPr="00C4702C" w:rsidRDefault="00C4702C">
      <w:pPr>
        <w:pStyle w:val="FootnoteText"/>
        <w:rPr>
          <w:lang w:val="en-GB"/>
        </w:rPr>
      </w:pPr>
      <w:r>
        <w:rPr>
          <w:rStyle w:val="FootnoteReference"/>
        </w:rPr>
        <w:footnoteRef/>
      </w:r>
      <w:r>
        <w:t xml:space="preserve"> </w:t>
      </w:r>
      <w:r w:rsidRPr="00C4702C">
        <w:t xml:space="preserve">Southern Africa Development Community. Strategy for Sexual and Reproductive Health and Rights in the SADC Region 2019 - 2030. Gaborone: SADC, 2019. </w:t>
      </w:r>
      <w:hyperlink r:id="rId13" w:history="1">
        <w:r w:rsidRPr="004F262D">
          <w:rPr>
            <w:rStyle w:val="Hyperlink"/>
          </w:rPr>
          <w:t>https://hivpreventioncoalition.unaids.org/wp-content/uploads/2020/07/SADC-SRHR-Strategy-2019-2030-for-public.pdf</w:t>
        </w:r>
      </w:hyperlink>
      <w:r>
        <w:t xml:space="preserve">   </w:t>
      </w:r>
    </w:p>
  </w:footnote>
  <w:footnote w:id="28">
    <w:p w14:paraId="2681AB5D" w14:textId="35CBB9EF" w:rsidR="00680323" w:rsidRDefault="00680323" w:rsidP="00680323">
      <w:pPr>
        <w:pStyle w:val="FootnoteText"/>
      </w:pPr>
      <w:r>
        <w:rPr>
          <w:rStyle w:val="FootnoteReference"/>
        </w:rPr>
        <w:footnoteRef/>
      </w:r>
      <w:r>
        <w:t xml:space="preserve"> National Department of Health South Africa. (2017). National adolescent and youth health policy. Government of South Africa. </w:t>
      </w:r>
    </w:p>
    <w:p w14:paraId="6C4C8B4E" w14:textId="7435BB38" w:rsidR="00680323" w:rsidRDefault="00413226" w:rsidP="00680323">
      <w:pPr>
        <w:pStyle w:val="FootnoteText"/>
      </w:pPr>
      <w:hyperlink r:id="rId14" w:history="1">
        <w:r w:rsidR="00680323" w:rsidRPr="00276BBE">
          <w:rPr>
            <w:rStyle w:val="Hyperlink"/>
          </w:rPr>
          <w:t>https://knowledgehub.health.gov.za/system/files/elibdownloads/2023-04/National%2520Adolescent%2520and%2520Youth%2520Health%2520Policy%25202017%25281%2529.pdf</w:t>
        </w:r>
      </w:hyperlink>
      <w:r w:rsidR="00680323">
        <w:t xml:space="preserve"> </w:t>
      </w:r>
    </w:p>
  </w:footnote>
  <w:footnote w:id="29">
    <w:p w14:paraId="51F03957" w14:textId="77777777" w:rsidR="00680323" w:rsidRDefault="00680323" w:rsidP="00680323">
      <w:pPr>
        <w:pStyle w:val="FootnoteText"/>
      </w:pPr>
      <w:r>
        <w:rPr>
          <w:rStyle w:val="FootnoteReference"/>
        </w:rPr>
        <w:footnoteRef/>
      </w:r>
      <w:r>
        <w:t xml:space="preserve"> Ministry of Health, Kenya. (2015). National adolescent sexual and reproductive health policy, 2015. Government of Kenya.</w:t>
      </w:r>
    </w:p>
    <w:p w14:paraId="07D4B0E0" w14:textId="77777777" w:rsidR="00680323" w:rsidRDefault="00680323" w:rsidP="00680323">
      <w:pPr>
        <w:pStyle w:val="FootnoteText"/>
      </w:pPr>
      <w:r>
        <w:t xml:space="preserve">Available: </w:t>
      </w:r>
      <w:hyperlink r:id="rId15" w:history="1">
        <w:r w:rsidRPr="00276BBE">
          <w:rPr>
            <w:rStyle w:val="Hyperlink"/>
          </w:rPr>
          <w:t>https://aphrc.org/publication/kenya-national-adolescentsexual-and-reproductive-health-policy/</w:t>
        </w:r>
      </w:hyperlink>
      <w:r>
        <w:t xml:space="preserve"> </w:t>
      </w:r>
    </w:p>
  </w:footnote>
  <w:footnote w:id="30">
    <w:p w14:paraId="05924065" w14:textId="77777777" w:rsidR="00680323" w:rsidRDefault="00680323" w:rsidP="00680323">
      <w:pPr>
        <w:pStyle w:val="FootnoteText"/>
      </w:pPr>
      <w:r>
        <w:rPr>
          <w:rStyle w:val="FootnoteReference"/>
        </w:rPr>
        <w:footnoteRef/>
      </w:r>
      <w:r>
        <w:t xml:space="preserve"> Ministry of Health, Kenya. (2017). National adolescent sexual reproductive health policy implementation framework, 2017 – 2021. Government of Kenya. </w:t>
      </w:r>
      <w:hyperlink r:id="rId16" w:history="1">
        <w:r w:rsidRPr="00276BBE">
          <w:rPr>
            <w:rStyle w:val="Hyperlink"/>
          </w:rPr>
          <w:t>https://scorecard.prb.org/wp-content/uploads/2019/06/NATIONAL-ADOLESCENTSEXUAL-REPRODUCTIVE-HEALTH-POLICY-IMPLEMENTATIONFRAMEWORK-2-1.pdf</w:t>
        </w:r>
      </w:hyperlink>
      <w:r>
        <w:t xml:space="preserve"> </w:t>
      </w:r>
    </w:p>
  </w:footnote>
  <w:footnote w:id="31">
    <w:p w14:paraId="6D2D2FD8" w14:textId="54093F6C" w:rsidR="00B13958" w:rsidRDefault="00B13958">
      <w:pPr>
        <w:pStyle w:val="FootnoteText"/>
      </w:pPr>
      <w:r>
        <w:rPr>
          <w:rStyle w:val="FootnoteReference"/>
        </w:rPr>
        <w:footnoteRef/>
      </w:r>
      <w:r>
        <w:t xml:space="preserve"> </w:t>
      </w:r>
      <w:r w:rsidRPr="00B13958">
        <w:t>Choonara, S., Hwati, R., Tayebwa, M., &amp; Govender, K. (2024). Early and unintended pregnancy in Eastern and Southern Africa: analysis of adolescent sexual and reproductive health and rights policies. </w:t>
      </w:r>
      <w:r w:rsidRPr="00B13958">
        <w:rPr>
          <w:i/>
          <w:iCs/>
        </w:rPr>
        <w:t>BMJ Global Health</w:t>
      </w:r>
      <w:r w:rsidRPr="00B13958">
        <w:t>, </w:t>
      </w:r>
      <w:r w:rsidRPr="00B13958">
        <w:rPr>
          <w:i/>
          <w:iCs/>
        </w:rPr>
        <w:t>9</w:t>
      </w:r>
      <w:r w:rsidRPr="00B13958">
        <w:t>(4), e013929.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D0006" w14:textId="69FAD751" w:rsidR="002B5288" w:rsidRDefault="00AC4D8F">
    <w:pPr>
      <w:pStyle w:val="Header"/>
    </w:pPr>
    <w:r w:rsidRPr="00A14548">
      <w:rPr>
        <w:rFonts w:ascii="Times New Roman" w:hAnsi="Times New Roman" w:cs="Times New Roman"/>
        <w:noProof/>
        <w:lang w:val="en-US"/>
      </w:rPr>
      <w:drawing>
        <wp:anchor distT="0" distB="0" distL="114300" distR="114300" simplePos="0" relativeHeight="251659264" behindDoc="0" locked="0" layoutInCell="1" allowOverlap="1" wp14:anchorId="24F9184A" wp14:editId="32FBDE84">
          <wp:simplePos x="0" y="0"/>
          <wp:positionH relativeFrom="column">
            <wp:posOffset>742950</wp:posOffset>
          </wp:positionH>
          <wp:positionV relativeFrom="paragraph">
            <wp:posOffset>140970</wp:posOffset>
          </wp:positionV>
          <wp:extent cx="1212850" cy="587375"/>
          <wp:effectExtent l="0" t="0" r="635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58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4548">
      <w:rPr>
        <w:rFonts w:ascii="Times New Roman" w:hAnsi="Times New Roman" w:cs="Times New Roman"/>
        <w:noProof/>
        <w:lang w:val="en-US"/>
      </w:rPr>
      <w:drawing>
        <wp:anchor distT="0" distB="0" distL="114300" distR="114300" simplePos="0" relativeHeight="251663360" behindDoc="0" locked="0" layoutInCell="1" allowOverlap="1" wp14:anchorId="3BCE9E01" wp14:editId="1A07832D">
          <wp:simplePos x="0" y="0"/>
          <wp:positionH relativeFrom="margin">
            <wp:posOffset>-793750</wp:posOffset>
          </wp:positionH>
          <wp:positionV relativeFrom="paragraph">
            <wp:posOffset>198120</wp:posOffset>
          </wp:positionV>
          <wp:extent cx="1085850" cy="55562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5850"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B5288">
      <w:ptab w:relativeTo="margin" w:alignment="center" w:leader="none"/>
    </w:r>
    <w:r w:rsidRPr="00AC4D8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C4D8F">
      <w:rPr>
        <w:noProof/>
        <w:lang w:val="en-US"/>
      </w:rPr>
      <w:drawing>
        <wp:inline distT="0" distB="0" distL="0" distR="0" wp14:anchorId="57231E7C" wp14:editId="3E01BE6F">
          <wp:extent cx="1719424" cy="850900"/>
          <wp:effectExtent l="0" t="0" r="0" b="6350"/>
          <wp:docPr id="6" name="Picture 6" descr="C:\Users\Dlaminic\Desktop\ALL\conference 2023\Triple threat\log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laminic\Desktop\ALL\conference 2023\Triple threat\logo\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2852" cy="867443"/>
                  </a:xfrm>
                  <a:prstGeom prst="rect">
                    <a:avLst/>
                  </a:prstGeom>
                  <a:noFill/>
                  <a:ln>
                    <a:noFill/>
                  </a:ln>
                </pic:spPr>
              </pic:pic>
            </a:graphicData>
          </a:graphic>
        </wp:inline>
      </w:drawing>
    </w:r>
    <w:r w:rsidR="002B5288">
      <w:ptab w:relativeTo="margin" w:alignment="right" w:leader="none"/>
    </w:r>
    <w:r w:rsidR="002B5288" w:rsidRPr="002B5288">
      <w:rPr>
        <w:rFonts w:ascii="Calibri" w:eastAsia="Calibri" w:hAnsi="Calibri" w:cs="Times New Roman"/>
        <w:noProof/>
        <w:lang w:val="en-US"/>
      </w:rPr>
      <w:drawing>
        <wp:inline distT="0" distB="0" distL="0" distR="0" wp14:anchorId="52C98CBD" wp14:editId="5DEAA68A">
          <wp:extent cx="1085850" cy="525724"/>
          <wp:effectExtent l="0" t="0" r="0" b="8255"/>
          <wp:docPr id="7" name="Picture 1" descr="UNFPA-Logo_Intro-page.gif                                      00059BBFMuschi                         ABA78158:">
            <a:extLst xmlns:a="http://schemas.openxmlformats.org/drawingml/2006/main">
              <a:ext uri="{FF2B5EF4-FFF2-40B4-BE49-F238E27FC236}">
                <a16:creationId xmlns:a16="http://schemas.microsoft.com/office/drawing/2014/main" id="{0D48363A-140A-480D-39B4-8D14396978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NFPA-Logo_Intro-page.gif                                      00059BBFMuschi                         ABA78158:">
                    <a:extLst>
                      <a:ext uri="{FF2B5EF4-FFF2-40B4-BE49-F238E27FC236}">
                        <a16:creationId xmlns:a16="http://schemas.microsoft.com/office/drawing/2014/main" id="{0D48363A-140A-480D-39B4-8D1439697871}"/>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9750" cy="769692"/>
                  </a:xfrm>
                  <a:prstGeom prst="rect">
                    <a:avLst/>
                  </a:prstGeom>
                  <a:noFill/>
                  <a:ln>
                    <a:noFill/>
                  </a:ln>
                  <a:extLst>
                    <a:ext uri="{909E8E84-426E-40dd-AFC4-6F175D3DCCD1}">
                      <a14:hiddenFill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 uri="{91240B29-F687-4f45-9708-019B960494DF}">
                      <a14:hiddenLin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9525">
                        <a:solidFill>
                          <a:srgbClr val="000000"/>
                        </a:solidFill>
                        <a:miter lim="800000"/>
                        <a:headEnd/>
                        <a:tailEnd/>
                      </a14:hiddenLine>
                    </a:ext>
                  </a:extLst>
                </pic:spPr>
              </pic:pic>
            </a:graphicData>
          </a:graphic>
        </wp:inline>
      </w:drawing>
    </w:r>
  </w:p>
  <w:p w14:paraId="364DC2C5" w14:textId="77777777" w:rsidR="00AC4D8F" w:rsidRDefault="00AC4D8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06B3"/>
    <w:multiLevelType w:val="hybridMultilevel"/>
    <w:tmpl w:val="EE641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BD2354"/>
    <w:multiLevelType w:val="hybridMultilevel"/>
    <w:tmpl w:val="278C7DEA"/>
    <w:lvl w:ilvl="0" w:tplc="1C090009">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CFF55C9"/>
    <w:multiLevelType w:val="hybridMultilevel"/>
    <w:tmpl w:val="AF0ABFBC"/>
    <w:lvl w:ilvl="0" w:tplc="1C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7620D"/>
    <w:multiLevelType w:val="hybridMultilevel"/>
    <w:tmpl w:val="A3CC41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4A1157"/>
    <w:multiLevelType w:val="hybridMultilevel"/>
    <w:tmpl w:val="B690462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59652E3"/>
    <w:multiLevelType w:val="hybridMultilevel"/>
    <w:tmpl w:val="3E222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C87EFE"/>
    <w:multiLevelType w:val="hybridMultilevel"/>
    <w:tmpl w:val="6F660D64"/>
    <w:lvl w:ilvl="0" w:tplc="1C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B50C7D"/>
    <w:multiLevelType w:val="hybridMultilevel"/>
    <w:tmpl w:val="8340C7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28381391"/>
    <w:multiLevelType w:val="hybridMultilevel"/>
    <w:tmpl w:val="001C9326"/>
    <w:lvl w:ilvl="0" w:tplc="9C0E7182">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CC007EA"/>
    <w:multiLevelType w:val="multilevel"/>
    <w:tmpl w:val="8708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A15F72"/>
    <w:multiLevelType w:val="hybridMultilevel"/>
    <w:tmpl w:val="ADD65506"/>
    <w:lvl w:ilvl="0" w:tplc="1C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55DEE"/>
    <w:multiLevelType w:val="hybridMultilevel"/>
    <w:tmpl w:val="5B5C4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EF63202"/>
    <w:multiLevelType w:val="hybridMultilevel"/>
    <w:tmpl w:val="57F008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3610532"/>
    <w:multiLevelType w:val="hybridMultilevel"/>
    <w:tmpl w:val="058C0E62"/>
    <w:lvl w:ilvl="0" w:tplc="F3A6F19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F3106A"/>
    <w:multiLevelType w:val="hybridMultilevel"/>
    <w:tmpl w:val="DDD03010"/>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5757631B"/>
    <w:multiLevelType w:val="hybridMultilevel"/>
    <w:tmpl w:val="9BD6F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E687EAE"/>
    <w:multiLevelType w:val="hybridMultilevel"/>
    <w:tmpl w:val="2B189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C9A6D20"/>
    <w:multiLevelType w:val="hybridMultilevel"/>
    <w:tmpl w:val="7F4AC9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7DCC6056"/>
    <w:multiLevelType w:val="hybridMultilevel"/>
    <w:tmpl w:val="0B10BB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7"/>
  </w:num>
  <w:num w:numId="4">
    <w:abstractNumId w:val="5"/>
  </w:num>
  <w:num w:numId="5">
    <w:abstractNumId w:val="15"/>
  </w:num>
  <w:num w:numId="6">
    <w:abstractNumId w:val="11"/>
  </w:num>
  <w:num w:numId="7">
    <w:abstractNumId w:val="14"/>
  </w:num>
  <w:num w:numId="8">
    <w:abstractNumId w:val="16"/>
  </w:num>
  <w:num w:numId="9">
    <w:abstractNumId w:val="0"/>
  </w:num>
  <w:num w:numId="10">
    <w:abstractNumId w:val="14"/>
  </w:num>
  <w:num w:numId="11">
    <w:abstractNumId w:val="18"/>
  </w:num>
  <w:num w:numId="12">
    <w:abstractNumId w:val="3"/>
  </w:num>
  <w:num w:numId="13">
    <w:abstractNumId w:val="6"/>
  </w:num>
  <w:num w:numId="14">
    <w:abstractNumId w:val="10"/>
  </w:num>
  <w:num w:numId="15">
    <w:abstractNumId w:val="4"/>
  </w:num>
  <w:num w:numId="16">
    <w:abstractNumId w:val="2"/>
  </w:num>
  <w:num w:numId="17">
    <w:abstractNumId w:val="13"/>
  </w:num>
  <w:num w:numId="18">
    <w:abstractNumId w:val="9"/>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7QwNrQwNDY1MjW1NDNU0lEKTi0uzszPAykwqQUAxrXVSywAAAA="/>
  </w:docVars>
  <w:rsids>
    <w:rsidRoot w:val="00B27026"/>
    <w:rsid w:val="00030B08"/>
    <w:rsid w:val="00033AFD"/>
    <w:rsid w:val="00042083"/>
    <w:rsid w:val="00084FF9"/>
    <w:rsid w:val="000A0B6F"/>
    <w:rsid w:val="000A48B9"/>
    <w:rsid w:val="000B5202"/>
    <w:rsid w:val="000C1A2D"/>
    <w:rsid w:val="000C6856"/>
    <w:rsid w:val="000D1B6E"/>
    <w:rsid w:val="001037E0"/>
    <w:rsid w:val="001108AB"/>
    <w:rsid w:val="00113D6E"/>
    <w:rsid w:val="00115675"/>
    <w:rsid w:val="0011725D"/>
    <w:rsid w:val="0013298C"/>
    <w:rsid w:val="00151009"/>
    <w:rsid w:val="001A137A"/>
    <w:rsid w:val="001B3865"/>
    <w:rsid w:val="001C443C"/>
    <w:rsid w:val="001D5B93"/>
    <w:rsid w:val="001E056C"/>
    <w:rsid w:val="001E0E1C"/>
    <w:rsid w:val="001E534E"/>
    <w:rsid w:val="001F5173"/>
    <w:rsid w:val="00200387"/>
    <w:rsid w:val="00202881"/>
    <w:rsid w:val="00203E37"/>
    <w:rsid w:val="002416BC"/>
    <w:rsid w:val="00245877"/>
    <w:rsid w:val="0025286D"/>
    <w:rsid w:val="00252FF4"/>
    <w:rsid w:val="00253F66"/>
    <w:rsid w:val="00262CAE"/>
    <w:rsid w:val="00263CBC"/>
    <w:rsid w:val="00265837"/>
    <w:rsid w:val="002849CB"/>
    <w:rsid w:val="002A7EF9"/>
    <w:rsid w:val="002B5288"/>
    <w:rsid w:val="003219B2"/>
    <w:rsid w:val="00335F43"/>
    <w:rsid w:val="00343C40"/>
    <w:rsid w:val="00351455"/>
    <w:rsid w:val="00353111"/>
    <w:rsid w:val="00354BAE"/>
    <w:rsid w:val="00361F64"/>
    <w:rsid w:val="003674A8"/>
    <w:rsid w:val="003A6FEA"/>
    <w:rsid w:val="00413226"/>
    <w:rsid w:val="0043283C"/>
    <w:rsid w:val="00466E0D"/>
    <w:rsid w:val="00481FCF"/>
    <w:rsid w:val="004844F5"/>
    <w:rsid w:val="004847D5"/>
    <w:rsid w:val="004B24EC"/>
    <w:rsid w:val="004B532B"/>
    <w:rsid w:val="004D4A4B"/>
    <w:rsid w:val="004D4F23"/>
    <w:rsid w:val="004E6099"/>
    <w:rsid w:val="004F022F"/>
    <w:rsid w:val="0051576A"/>
    <w:rsid w:val="00534902"/>
    <w:rsid w:val="00537301"/>
    <w:rsid w:val="00553C17"/>
    <w:rsid w:val="00563C26"/>
    <w:rsid w:val="00587663"/>
    <w:rsid w:val="005A59A5"/>
    <w:rsid w:val="005C32CC"/>
    <w:rsid w:val="005D1565"/>
    <w:rsid w:val="00600791"/>
    <w:rsid w:val="00617C06"/>
    <w:rsid w:val="00622EC1"/>
    <w:rsid w:val="006249DF"/>
    <w:rsid w:val="00644935"/>
    <w:rsid w:val="006476AF"/>
    <w:rsid w:val="00680323"/>
    <w:rsid w:val="006A1E0D"/>
    <w:rsid w:val="006B0DDD"/>
    <w:rsid w:val="006E204E"/>
    <w:rsid w:val="006E7B7F"/>
    <w:rsid w:val="006F3734"/>
    <w:rsid w:val="00730EB9"/>
    <w:rsid w:val="00736C4F"/>
    <w:rsid w:val="007C6EA4"/>
    <w:rsid w:val="007F318F"/>
    <w:rsid w:val="007F3E95"/>
    <w:rsid w:val="007F654C"/>
    <w:rsid w:val="00801997"/>
    <w:rsid w:val="00803ADB"/>
    <w:rsid w:val="00805A62"/>
    <w:rsid w:val="00816BC6"/>
    <w:rsid w:val="008301C5"/>
    <w:rsid w:val="00841496"/>
    <w:rsid w:val="008530DE"/>
    <w:rsid w:val="008557BB"/>
    <w:rsid w:val="008956DC"/>
    <w:rsid w:val="008A77F4"/>
    <w:rsid w:val="008B7881"/>
    <w:rsid w:val="008E0E3E"/>
    <w:rsid w:val="0090253E"/>
    <w:rsid w:val="00913689"/>
    <w:rsid w:val="00916204"/>
    <w:rsid w:val="00926B94"/>
    <w:rsid w:val="00955641"/>
    <w:rsid w:val="009822F9"/>
    <w:rsid w:val="00985535"/>
    <w:rsid w:val="009A0D94"/>
    <w:rsid w:val="009A6EEB"/>
    <w:rsid w:val="009B3600"/>
    <w:rsid w:val="009B6DBB"/>
    <w:rsid w:val="00A0778D"/>
    <w:rsid w:val="00A14548"/>
    <w:rsid w:val="00A27CCB"/>
    <w:rsid w:val="00A309E8"/>
    <w:rsid w:val="00A50250"/>
    <w:rsid w:val="00A507D4"/>
    <w:rsid w:val="00A51DB0"/>
    <w:rsid w:val="00A75280"/>
    <w:rsid w:val="00A763FB"/>
    <w:rsid w:val="00A816C0"/>
    <w:rsid w:val="00AA2B7F"/>
    <w:rsid w:val="00AC4D8F"/>
    <w:rsid w:val="00AD240C"/>
    <w:rsid w:val="00AE236C"/>
    <w:rsid w:val="00AE74C8"/>
    <w:rsid w:val="00AE7C3F"/>
    <w:rsid w:val="00AF6EED"/>
    <w:rsid w:val="00B03463"/>
    <w:rsid w:val="00B11ED8"/>
    <w:rsid w:val="00B13958"/>
    <w:rsid w:val="00B15A05"/>
    <w:rsid w:val="00B27026"/>
    <w:rsid w:val="00B5372D"/>
    <w:rsid w:val="00B86BB1"/>
    <w:rsid w:val="00B91BE7"/>
    <w:rsid w:val="00B95D56"/>
    <w:rsid w:val="00B978DC"/>
    <w:rsid w:val="00BB14EA"/>
    <w:rsid w:val="00BB424B"/>
    <w:rsid w:val="00BB5295"/>
    <w:rsid w:val="00BD09B6"/>
    <w:rsid w:val="00BD292C"/>
    <w:rsid w:val="00BD533D"/>
    <w:rsid w:val="00BD7335"/>
    <w:rsid w:val="00C156A6"/>
    <w:rsid w:val="00C15A2B"/>
    <w:rsid w:val="00C17FE3"/>
    <w:rsid w:val="00C37439"/>
    <w:rsid w:val="00C41B0B"/>
    <w:rsid w:val="00C4702C"/>
    <w:rsid w:val="00C80D62"/>
    <w:rsid w:val="00C83BCB"/>
    <w:rsid w:val="00C85381"/>
    <w:rsid w:val="00C95AA9"/>
    <w:rsid w:val="00CD10D6"/>
    <w:rsid w:val="00CD6D52"/>
    <w:rsid w:val="00D0781B"/>
    <w:rsid w:val="00D12481"/>
    <w:rsid w:val="00D16A40"/>
    <w:rsid w:val="00D744F4"/>
    <w:rsid w:val="00D879A2"/>
    <w:rsid w:val="00DA119E"/>
    <w:rsid w:val="00DD7257"/>
    <w:rsid w:val="00DF2A57"/>
    <w:rsid w:val="00E035C8"/>
    <w:rsid w:val="00E0515F"/>
    <w:rsid w:val="00E16E71"/>
    <w:rsid w:val="00E335B4"/>
    <w:rsid w:val="00E6064E"/>
    <w:rsid w:val="00E70B48"/>
    <w:rsid w:val="00E8304A"/>
    <w:rsid w:val="00E85D1F"/>
    <w:rsid w:val="00EA68C5"/>
    <w:rsid w:val="00F251F7"/>
    <w:rsid w:val="00F372CA"/>
    <w:rsid w:val="00F63B19"/>
    <w:rsid w:val="00F71938"/>
    <w:rsid w:val="00F736D0"/>
    <w:rsid w:val="00F751BF"/>
    <w:rsid w:val="00F915C8"/>
    <w:rsid w:val="00F969C9"/>
    <w:rsid w:val="00FB63F7"/>
    <w:rsid w:val="00FD5CC4"/>
    <w:rsid w:val="00FE2346"/>
    <w:rsid w:val="00FE6FBE"/>
    <w:rsid w:val="00FF4D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9DCE6"/>
  <w15:chartTrackingRefBased/>
  <w15:docId w15:val="{E3D2DE29-F135-4D1A-9642-902B9805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B6F"/>
  </w:style>
  <w:style w:type="paragraph" w:styleId="Heading1">
    <w:name w:val="heading 1"/>
    <w:basedOn w:val="Normal"/>
    <w:next w:val="Normal"/>
    <w:link w:val="Heading1Char"/>
    <w:uiPriority w:val="9"/>
    <w:qFormat/>
    <w:rsid w:val="00B27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026"/>
    <w:rPr>
      <w:rFonts w:eastAsiaTheme="majorEastAsia" w:cstheme="majorBidi"/>
      <w:color w:val="272727" w:themeColor="text1" w:themeTint="D8"/>
    </w:rPr>
  </w:style>
  <w:style w:type="paragraph" w:styleId="Title">
    <w:name w:val="Title"/>
    <w:basedOn w:val="Normal"/>
    <w:next w:val="Normal"/>
    <w:link w:val="TitleChar"/>
    <w:uiPriority w:val="10"/>
    <w:qFormat/>
    <w:rsid w:val="00B27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026"/>
    <w:pPr>
      <w:spacing w:before="160"/>
      <w:jc w:val="center"/>
    </w:pPr>
    <w:rPr>
      <w:i/>
      <w:iCs/>
      <w:color w:val="404040" w:themeColor="text1" w:themeTint="BF"/>
    </w:rPr>
  </w:style>
  <w:style w:type="character" w:customStyle="1" w:styleId="QuoteChar">
    <w:name w:val="Quote Char"/>
    <w:basedOn w:val="DefaultParagraphFont"/>
    <w:link w:val="Quote"/>
    <w:uiPriority w:val="29"/>
    <w:rsid w:val="00B27026"/>
    <w:rPr>
      <w:i/>
      <w:iCs/>
      <w:color w:val="404040" w:themeColor="text1" w:themeTint="BF"/>
    </w:rPr>
  </w:style>
  <w:style w:type="paragraph" w:styleId="ListParagraph">
    <w:name w:val="List Paragraph"/>
    <w:basedOn w:val="Normal"/>
    <w:uiPriority w:val="34"/>
    <w:qFormat/>
    <w:rsid w:val="00B27026"/>
    <w:pPr>
      <w:ind w:left="720"/>
      <w:contextualSpacing/>
    </w:pPr>
  </w:style>
  <w:style w:type="character" w:styleId="IntenseEmphasis">
    <w:name w:val="Intense Emphasis"/>
    <w:basedOn w:val="DefaultParagraphFont"/>
    <w:uiPriority w:val="21"/>
    <w:qFormat/>
    <w:rsid w:val="00B27026"/>
    <w:rPr>
      <w:i/>
      <w:iCs/>
      <w:color w:val="0F4761" w:themeColor="accent1" w:themeShade="BF"/>
    </w:rPr>
  </w:style>
  <w:style w:type="paragraph" w:styleId="IntenseQuote">
    <w:name w:val="Intense Quote"/>
    <w:basedOn w:val="Normal"/>
    <w:next w:val="Normal"/>
    <w:link w:val="IntenseQuoteChar"/>
    <w:uiPriority w:val="30"/>
    <w:qFormat/>
    <w:rsid w:val="00B27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026"/>
    <w:rPr>
      <w:i/>
      <w:iCs/>
      <w:color w:val="0F4761" w:themeColor="accent1" w:themeShade="BF"/>
    </w:rPr>
  </w:style>
  <w:style w:type="character" w:styleId="IntenseReference">
    <w:name w:val="Intense Reference"/>
    <w:basedOn w:val="DefaultParagraphFont"/>
    <w:uiPriority w:val="32"/>
    <w:qFormat/>
    <w:rsid w:val="00B27026"/>
    <w:rPr>
      <w:b/>
      <w:bCs/>
      <w:smallCaps/>
      <w:color w:val="0F4761" w:themeColor="accent1" w:themeShade="BF"/>
      <w:spacing w:val="5"/>
    </w:rPr>
  </w:style>
  <w:style w:type="paragraph" w:styleId="FootnoteText">
    <w:name w:val="footnote text"/>
    <w:basedOn w:val="Normal"/>
    <w:link w:val="FootnoteTextChar"/>
    <w:uiPriority w:val="99"/>
    <w:semiHidden/>
    <w:unhideWhenUsed/>
    <w:rsid w:val="007F31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318F"/>
    <w:rPr>
      <w:sz w:val="20"/>
      <w:szCs w:val="20"/>
    </w:rPr>
  </w:style>
  <w:style w:type="character" w:styleId="FootnoteReference">
    <w:name w:val="footnote reference"/>
    <w:basedOn w:val="DefaultParagraphFont"/>
    <w:uiPriority w:val="99"/>
    <w:unhideWhenUsed/>
    <w:rsid w:val="007F318F"/>
    <w:rPr>
      <w:vertAlign w:val="superscript"/>
    </w:rPr>
  </w:style>
  <w:style w:type="character" w:styleId="Hyperlink">
    <w:name w:val="Hyperlink"/>
    <w:basedOn w:val="DefaultParagraphFont"/>
    <w:uiPriority w:val="99"/>
    <w:unhideWhenUsed/>
    <w:rsid w:val="00B978DC"/>
    <w:rPr>
      <w:color w:val="467886" w:themeColor="hyperlink"/>
      <w:u w:val="single"/>
    </w:rPr>
  </w:style>
  <w:style w:type="character" w:customStyle="1" w:styleId="UnresolvedMention1">
    <w:name w:val="Unresolved Mention1"/>
    <w:basedOn w:val="DefaultParagraphFont"/>
    <w:uiPriority w:val="99"/>
    <w:semiHidden/>
    <w:unhideWhenUsed/>
    <w:rsid w:val="00B978DC"/>
    <w:rPr>
      <w:color w:val="605E5C"/>
      <w:shd w:val="clear" w:color="auto" w:fill="E1DFDD"/>
    </w:rPr>
  </w:style>
  <w:style w:type="character" w:styleId="CommentReference">
    <w:name w:val="annotation reference"/>
    <w:basedOn w:val="DefaultParagraphFont"/>
    <w:uiPriority w:val="99"/>
    <w:semiHidden/>
    <w:unhideWhenUsed/>
    <w:rsid w:val="00AE7C3F"/>
    <w:rPr>
      <w:sz w:val="16"/>
      <w:szCs w:val="16"/>
    </w:rPr>
  </w:style>
  <w:style w:type="paragraph" w:styleId="CommentText">
    <w:name w:val="annotation text"/>
    <w:basedOn w:val="Normal"/>
    <w:link w:val="CommentTextChar"/>
    <w:uiPriority w:val="99"/>
    <w:unhideWhenUsed/>
    <w:rsid w:val="00AE7C3F"/>
    <w:pPr>
      <w:spacing w:line="240" w:lineRule="auto"/>
    </w:pPr>
    <w:rPr>
      <w:sz w:val="20"/>
      <w:szCs w:val="20"/>
    </w:rPr>
  </w:style>
  <w:style w:type="character" w:customStyle="1" w:styleId="CommentTextChar">
    <w:name w:val="Comment Text Char"/>
    <w:basedOn w:val="DefaultParagraphFont"/>
    <w:link w:val="CommentText"/>
    <w:uiPriority w:val="99"/>
    <w:rsid w:val="00AE7C3F"/>
    <w:rPr>
      <w:sz w:val="20"/>
      <w:szCs w:val="20"/>
    </w:rPr>
  </w:style>
  <w:style w:type="paragraph" w:styleId="CommentSubject">
    <w:name w:val="annotation subject"/>
    <w:basedOn w:val="CommentText"/>
    <w:next w:val="CommentText"/>
    <w:link w:val="CommentSubjectChar"/>
    <w:uiPriority w:val="99"/>
    <w:semiHidden/>
    <w:unhideWhenUsed/>
    <w:rsid w:val="00AE7C3F"/>
    <w:rPr>
      <w:b/>
      <w:bCs/>
    </w:rPr>
  </w:style>
  <w:style w:type="character" w:customStyle="1" w:styleId="CommentSubjectChar">
    <w:name w:val="Comment Subject Char"/>
    <w:basedOn w:val="CommentTextChar"/>
    <w:link w:val="CommentSubject"/>
    <w:uiPriority w:val="99"/>
    <w:semiHidden/>
    <w:rsid w:val="00AE7C3F"/>
    <w:rPr>
      <w:b/>
      <w:bCs/>
      <w:sz w:val="20"/>
      <w:szCs w:val="20"/>
    </w:rPr>
  </w:style>
  <w:style w:type="paragraph" w:styleId="Revision">
    <w:name w:val="Revision"/>
    <w:hidden/>
    <w:uiPriority w:val="99"/>
    <w:semiHidden/>
    <w:rsid w:val="008301C5"/>
    <w:pPr>
      <w:spacing w:after="0" w:line="240" w:lineRule="auto"/>
    </w:pPr>
  </w:style>
  <w:style w:type="paragraph" w:customStyle="1" w:styleId="Default">
    <w:name w:val="Default"/>
    <w:rsid w:val="00F915C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24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DF"/>
    <w:rPr>
      <w:rFonts w:ascii="Segoe UI" w:hAnsi="Segoe UI" w:cs="Segoe UI"/>
      <w:sz w:val="18"/>
      <w:szCs w:val="18"/>
    </w:rPr>
  </w:style>
  <w:style w:type="character" w:styleId="FollowedHyperlink">
    <w:name w:val="FollowedHyperlink"/>
    <w:basedOn w:val="DefaultParagraphFont"/>
    <w:uiPriority w:val="99"/>
    <w:semiHidden/>
    <w:unhideWhenUsed/>
    <w:rsid w:val="00AE74C8"/>
    <w:rPr>
      <w:color w:val="96607D" w:themeColor="followedHyperlink"/>
      <w:u w:val="single"/>
    </w:rPr>
  </w:style>
  <w:style w:type="paragraph" w:styleId="Header">
    <w:name w:val="header"/>
    <w:basedOn w:val="Normal"/>
    <w:link w:val="HeaderChar"/>
    <w:uiPriority w:val="99"/>
    <w:unhideWhenUsed/>
    <w:rsid w:val="00A14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548"/>
  </w:style>
  <w:style w:type="paragraph" w:styleId="Footer">
    <w:name w:val="footer"/>
    <w:basedOn w:val="Normal"/>
    <w:link w:val="FooterChar"/>
    <w:uiPriority w:val="99"/>
    <w:unhideWhenUsed/>
    <w:rsid w:val="00A14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3583">
      <w:bodyDiv w:val="1"/>
      <w:marLeft w:val="0"/>
      <w:marRight w:val="0"/>
      <w:marTop w:val="0"/>
      <w:marBottom w:val="0"/>
      <w:divBdr>
        <w:top w:val="none" w:sz="0" w:space="0" w:color="auto"/>
        <w:left w:val="none" w:sz="0" w:space="0" w:color="auto"/>
        <w:bottom w:val="none" w:sz="0" w:space="0" w:color="auto"/>
        <w:right w:val="none" w:sz="0" w:space="0" w:color="auto"/>
      </w:divBdr>
    </w:div>
    <w:div w:id="151608573">
      <w:bodyDiv w:val="1"/>
      <w:marLeft w:val="0"/>
      <w:marRight w:val="0"/>
      <w:marTop w:val="0"/>
      <w:marBottom w:val="0"/>
      <w:divBdr>
        <w:top w:val="none" w:sz="0" w:space="0" w:color="auto"/>
        <w:left w:val="none" w:sz="0" w:space="0" w:color="auto"/>
        <w:bottom w:val="none" w:sz="0" w:space="0" w:color="auto"/>
        <w:right w:val="none" w:sz="0" w:space="0" w:color="auto"/>
      </w:divBdr>
    </w:div>
    <w:div w:id="228881286">
      <w:bodyDiv w:val="1"/>
      <w:marLeft w:val="0"/>
      <w:marRight w:val="0"/>
      <w:marTop w:val="0"/>
      <w:marBottom w:val="0"/>
      <w:divBdr>
        <w:top w:val="none" w:sz="0" w:space="0" w:color="auto"/>
        <w:left w:val="none" w:sz="0" w:space="0" w:color="auto"/>
        <w:bottom w:val="none" w:sz="0" w:space="0" w:color="auto"/>
        <w:right w:val="none" w:sz="0" w:space="0" w:color="auto"/>
      </w:divBdr>
    </w:div>
    <w:div w:id="250357714">
      <w:bodyDiv w:val="1"/>
      <w:marLeft w:val="0"/>
      <w:marRight w:val="0"/>
      <w:marTop w:val="0"/>
      <w:marBottom w:val="0"/>
      <w:divBdr>
        <w:top w:val="none" w:sz="0" w:space="0" w:color="auto"/>
        <w:left w:val="none" w:sz="0" w:space="0" w:color="auto"/>
        <w:bottom w:val="none" w:sz="0" w:space="0" w:color="auto"/>
        <w:right w:val="none" w:sz="0" w:space="0" w:color="auto"/>
      </w:divBdr>
    </w:div>
    <w:div w:id="309753676">
      <w:bodyDiv w:val="1"/>
      <w:marLeft w:val="0"/>
      <w:marRight w:val="0"/>
      <w:marTop w:val="0"/>
      <w:marBottom w:val="0"/>
      <w:divBdr>
        <w:top w:val="none" w:sz="0" w:space="0" w:color="auto"/>
        <w:left w:val="none" w:sz="0" w:space="0" w:color="auto"/>
        <w:bottom w:val="none" w:sz="0" w:space="0" w:color="auto"/>
        <w:right w:val="none" w:sz="0" w:space="0" w:color="auto"/>
      </w:divBdr>
    </w:div>
    <w:div w:id="326400826">
      <w:bodyDiv w:val="1"/>
      <w:marLeft w:val="0"/>
      <w:marRight w:val="0"/>
      <w:marTop w:val="0"/>
      <w:marBottom w:val="0"/>
      <w:divBdr>
        <w:top w:val="none" w:sz="0" w:space="0" w:color="auto"/>
        <w:left w:val="none" w:sz="0" w:space="0" w:color="auto"/>
        <w:bottom w:val="none" w:sz="0" w:space="0" w:color="auto"/>
        <w:right w:val="none" w:sz="0" w:space="0" w:color="auto"/>
      </w:divBdr>
    </w:div>
    <w:div w:id="493880181">
      <w:bodyDiv w:val="1"/>
      <w:marLeft w:val="0"/>
      <w:marRight w:val="0"/>
      <w:marTop w:val="0"/>
      <w:marBottom w:val="0"/>
      <w:divBdr>
        <w:top w:val="none" w:sz="0" w:space="0" w:color="auto"/>
        <w:left w:val="none" w:sz="0" w:space="0" w:color="auto"/>
        <w:bottom w:val="none" w:sz="0" w:space="0" w:color="auto"/>
        <w:right w:val="none" w:sz="0" w:space="0" w:color="auto"/>
      </w:divBdr>
    </w:div>
    <w:div w:id="666784150">
      <w:bodyDiv w:val="1"/>
      <w:marLeft w:val="0"/>
      <w:marRight w:val="0"/>
      <w:marTop w:val="0"/>
      <w:marBottom w:val="0"/>
      <w:divBdr>
        <w:top w:val="none" w:sz="0" w:space="0" w:color="auto"/>
        <w:left w:val="none" w:sz="0" w:space="0" w:color="auto"/>
        <w:bottom w:val="none" w:sz="0" w:space="0" w:color="auto"/>
        <w:right w:val="none" w:sz="0" w:space="0" w:color="auto"/>
      </w:divBdr>
    </w:div>
    <w:div w:id="683094046">
      <w:bodyDiv w:val="1"/>
      <w:marLeft w:val="0"/>
      <w:marRight w:val="0"/>
      <w:marTop w:val="0"/>
      <w:marBottom w:val="0"/>
      <w:divBdr>
        <w:top w:val="none" w:sz="0" w:space="0" w:color="auto"/>
        <w:left w:val="none" w:sz="0" w:space="0" w:color="auto"/>
        <w:bottom w:val="none" w:sz="0" w:space="0" w:color="auto"/>
        <w:right w:val="none" w:sz="0" w:space="0" w:color="auto"/>
      </w:divBdr>
    </w:div>
    <w:div w:id="701785989">
      <w:bodyDiv w:val="1"/>
      <w:marLeft w:val="0"/>
      <w:marRight w:val="0"/>
      <w:marTop w:val="0"/>
      <w:marBottom w:val="0"/>
      <w:divBdr>
        <w:top w:val="none" w:sz="0" w:space="0" w:color="auto"/>
        <w:left w:val="none" w:sz="0" w:space="0" w:color="auto"/>
        <w:bottom w:val="none" w:sz="0" w:space="0" w:color="auto"/>
        <w:right w:val="none" w:sz="0" w:space="0" w:color="auto"/>
      </w:divBdr>
    </w:div>
    <w:div w:id="712972287">
      <w:bodyDiv w:val="1"/>
      <w:marLeft w:val="0"/>
      <w:marRight w:val="0"/>
      <w:marTop w:val="0"/>
      <w:marBottom w:val="0"/>
      <w:divBdr>
        <w:top w:val="none" w:sz="0" w:space="0" w:color="auto"/>
        <w:left w:val="none" w:sz="0" w:space="0" w:color="auto"/>
        <w:bottom w:val="none" w:sz="0" w:space="0" w:color="auto"/>
        <w:right w:val="none" w:sz="0" w:space="0" w:color="auto"/>
      </w:divBdr>
      <w:divsChild>
        <w:div w:id="673924482">
          <w:marLeft w:val="0"/>
          <w:marRight w:val="0"/>
          <w:marTop w:val="0"/>
          <w:marBottom w:val="0"/>
          <w:divBdr>
            <w:top w:val="single" w:sz="2" w:space="0" w:color="E5E7EB"/>
            <w:left w:val="single" w:sz="2" w:space="0" w:color="E5E7EB"/>
            <w:bottom w:val="single" w:sz="2" w:space="0" w:color="E5E7EB"/>
            <w:right w:val="single" w:sz="2" w:space="0" w:color="E5E7EB"/>
          </w:divBdr>
          <w:divsChild>
            <w:div w:id="730426660">
              <w:marLeft w:val="0"/>
              <w:marRight w:val="0"/>
              <w:marTop w:val="0"/>
              <w:marBottom w:val="0"/>
              <w:divBdr>
                <w:top w:val="single" w:sz="2" w:space="0" w:color="E5E7EB"/>
                <w:left w:val="single" w:sz="2" w:space="0" w:color="E5E7EB"/>
                <w:bottom w:val="single" w:sz="2" w:space="0" w:color="E5E7EB"/>
                <w:right w:val="single" w:sz="2" w:space="0" w:color="E5E7EB"/>
              </w:divBdr>
              <w:divsChild>
                <w:div w:id="1817256700">
                  <w:marLeft w:val="0"/>
                  <w:marRight w:val="0"/>
                  <w:marTop w:val="0"/>
                  <w:marBottom w:val="0"/>
                  <w:divBdr>
                    <w:top w:val="single" w:sz="2" w:space="0" w:color="E5E7EB"/>
                    <w:left w:val="single" w:sz="2" w:space="0" w:color="E5E7EB"/>
                    <w:bottom w:val="single" w:sz="2" w:space="0" w:color="E5E7EB"/>
                    <w:right w:val="single" w:sz="2" w:space="0" w:color="E5E7EB"/>
                  </w:divBdr>
                  <w:divsChild>
                    <w:div w:id="1295064826">
                      <w:marLeft w:val="0"/>
                      <w:marRight w:val="0"/>
                      <w:marTop w:val="0"/>
                      <w:marBottom w:val="0"/>
                      <w:divBdr>
                        <w:top w:val="single" w:sz="2" w:space="0" w:color="auto"/>
                        <w:left w:val="single" w:sz="2" w:space="0" w:color="auto"/>
                        <w:bottom w:val="single" w:sz="2" w:space="0" w:color="auto"/>
                        <w:right w:val="single" w:sz="2" w:space="0" w:color="auto"/>
                      </w:divBdr>
                      <w:divsChild>
                        <w:div w:id="45644797">
                          <w:marLeft w:val="0"/>
                          <w:marRight w:val="0"/>
                          <w:marTop w:val="0"/>
                          <w:marBottom w:val="0"/>
                          <w:divBdr>
                            <w:top w:val="single" w:sz="2" w:space="0" w:color="E5E7EB"/>
                            <w:left w:val="single" w:sz="2" w:space="0" w:color="E5E7EB"/>
                            <w:bottom w:val="single" w:sz="2" w:space="0" w:color="E5E7EB"/>
                            <w:right w:val="single" w:sz="2" w:space="0" w:color="E5E7EB"/>
                          </w:divBdr>
                          <w:divsChild>
                            <w:div w:id="678435665">
                              <w:marLeft w:val="0"/>
                              <w:marRight w:val="0"/>
                              <w:marTop w:val="0"/>
                              <w:marBottom w:val="0"/>
                              <w:divBdr>
                                <w:top w:val="single" w:sz="2" w:space="0" w:color="E5E7EB"/>
                                <w:left w:val="single" w:sz="2" w:space="0" w:color="E5E7EB"/>
                                <w:bottom w:val="single" w:sz="2" w:space="0" w:color="E5E7EB"/>
                                <w:right w:val="single" w:sz="2" w:space="0" w:color="E5E7EB"/>
                              </w:divBdr>
                              <w:divsChild>
                                <w:div w:id="1651404721">
                                  <w:marLeft w:val="0"/>
                                  <w:marRight w:val="0"/>
                                  <w:marTop w:val="0"/>
                                  <w:marBottom w:val="0"/>
                                  <w:divBdr>
                                    <w:top w:val="single" w:sz="2" w:space="0" w:color="E5E7EB"/>
                                    <w:left w:val="single" w:sz="2" w:space="0" w:color="E5E7EB"/>
                                    <w:bottom w:val="single" w:sz="2" w:space="0" w:color="E5E7EB"/>
                                    <w:right w:val="single" w:sz="2" w:space="0" w:color="E5E7EB"/>
                                  </w:divBdr>
                                  <w:divsChild>
                                    <w:div w:id="1044451865">
                                      <w:marLeft w:val="0"/>
                                      <w:marRight w:val="0"/>
                                      <w:marTop w:val="0"/>
                                      <w:marBottom w:val="0"/>
                                      <w:divBdr>
                                        <w:top w:val="single" w:sz="2" w:space="0" w:color="auto"/>
                                        <w:left w:val="single" w:sz="2" w:space="0" w:color="auto"/>
                                        <w:bottom w:val="single" w:sz="2" w:space="0" w:color="auto"/>
                                        <w:right w:val="single" w:sz="2" w:space="0" w:color="auto"/>
                                      </w:divBdr>
                                      <w:divsChild>
                                        <w:div w:id="1164128403">
                                          <w:marLeft w:val="0"/>
                                          <w:marRight w:val="0"/>
                                          <w:marTop w:val="0"/>
                                          <w:marBottom w:val="0"/>
                                          <w:divBdr>
                                            <w:top w:val="single" w:sz="2" w:space="0" w:color="auto"/>
                                            <w:left w:val="single" w:sz="2" w:space="0" w:color="auto"/>
                                            <w:bottom w:val="single" w:sz="2" w:space="0" w:color="auto"/>
                                            <w:right w:val="single" w:sz="2" w:space="0" w:color="auto"/>
                                          </w:divBdr>
                                          <w:divsChild>
                                            <w:div w:id="1366367553">
                                              <w:marLeft w:val="0"/>
                                              <w:marRight w:val="0"/>
                                              <w:marTop w:val="0"/>
                                              <w:marBottom w:val="0"/>
                                              <w:divBdr>
                                                <w:top w:val="single" w:sz="2" w:space="0" w:color="E5E7EB"/>
                                                <w:left w:val="single" w:sz="2" w:space="0" w:color="E5E7EB"/>
                                                <w:bottom w:val="single" w:sz="2" w:space="0" w:color="E5E7EB"/>
                                                <w:right w:val="single" w:sz="2" w:space="0" w:color="E5E7EB"/>
                                              </w:divBdr>
                                              <w:divsChild>
                                                <w:div w:id="2066683914">
                                                  <w:marLeft w:val="0"/>
                                                  <w:marRight w:val="0"/>
                                                  <w:marTop w:val="0"/>
                                                  <w:marBottom w:val="0"/>
                                                  <w:divBdr>
                                                    <w:top w:val="single" w:sz="2" w:space="0" w:color="E5E7EB"/>
                                                    <w:left w:val="single" w:sz="2" w:space="0" w:color="E5E7EB"/>
                                                    <w:bottom w:val="single" w:sz="2" w:space="0" w:color="E5E7EB"/>
                                                    <w:right w:val="single" w:sz="2" w:space="0" w:color="E5E7EB"/>
                                                  </w:divBdr>
                                                  <w:divsChild>
                                                    <w:div w:id="406002299">
                                                      <w:marLeft w:val="0"/>
                                                      <w:marRight w:val="0"/>
                                                      <w:marTop w:val="0"/>
                                                      <w:marBottom w:val="0"/>
                                                      <w:divBdr>
                                                        <w:top w:val="single" w:sz="2" w:space="0" w:color="E5E7EB"/>
                                                        <w:left w:val="single" w:sz="2" w:space="0" w:color="E5E7EB"/>
                                                        <w:bottom w:val="single" w:sz="2" w:space="0" w:color="E5E7EB"/>
                                                        <w:right w:val="single" w:sz="2" w:space="0" w:color="E5E7EB"/>
                                                      </w:divBdr>
                                                      <w:divsChild>
                                                        <w:div w:id="17530889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80859818">
                                          <w:marLeft w:val="0"/>
                                          <w:marRight w:val="0"/>
                                          <w:marTop w:val="0"/>
                                          <w:marBottom w:val="0"/>
                                          <w:divBdr>
                                            <w:top w:val="single" w:sz="2" w:space="0" w:color="auto"/>
                                            <w:left w:val="single" w:sz="2" w:space="0" w:color="auto"/>
                                            <w:bottom w:val="single" w:sz="2" w:space="0" w:color="auto"/>
                                            <w:right w:val="single" w:sz="2" w:space="0" w:color="auto"/>
                                          </w:divBdr>
                                          <w:divsChild>
                                            <w:div w:id="2145460133">
                                              <w:marLeft w:val="0"/>
                                              <w:marRight w:val="0"/>
                                              <w:marTop w:val="0"/>
                                              <w:marBottom w:val="0"/>
                                              <w:divBdr>
                                                <w:top w:val="single" w:sz="2" w:space="0" w:color="E5E7EB"/>
                                                <w:left w:val="single" w:sz="2" w:space="0" w:color="E5E7EB"/>
                                                <w:bottom w:val="single" w:sz="2" w:space="0" w:color="E5E7EB"/>
                                                <w:right w:val="single" w:sz="2" w:space="0" w:color="E5E7EB"/>
                                              </w:divBdr>
                                              <w:divsChild>
                                                <w:div w:id="109133205">
                                                  <w:marLeft w:val="0"/>
                                                  <w:marRight w:val="0"/>
                                                  <w:marTop w:val="0"/>
                                                  <w:marBottom w:val="0"/>
                                                  <w:divBdr>
                                                    <w:top w:val="single" w:sz="2" w:space="0" w:color="E5E7EB"/>
                                                    <w:left w:val="single" w:sz="2" w:space="0" w:color="E5E7EB"/>
                                                    <w:bottom w:val="single" w:sz="2" w:space="0" w:color="E5E7EB"/>
                                                    <w:right w:val="single" w:sz="2" w:space="0" w:color="E5E7EB"/>
                                                  </w:divBdr>
                                                  <w:divsChild>
                                                    <w:div w:id="469327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99579">
                                                  <w:marLeft w:val="0"/>
                                                  <w:marRight w:val="0"/>
                                                  <w:marTop w:val="0"/>
                                                  <w:marBottom w:val="0"/>
                                                  <w:divBdr>
                                                    <w:top w:val="single" w:sz="2" w:space="0" w:color="E5E7EB"/>
                                                    <w:left w:val="single" w:sz="2" w:space="0" w:color="E5E7EB"/>
                                                    <w:bottom w:val="single" w:sz="2" w:space="0" w:color="E5E7EB"/>
                                                    <w:right w:val="single" w:sz="2" w:space="0" w:color="E5E7EB"/>
                                                  </w:divBdr>
                                                  <w:divsChild>
                                                    <w:div w:id="222645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08873181">
                                  <w:marLeft w:val="0"/>
                                  <w:marRight w:val="0"/>
                                  <w:marTop w:val="0"/>
                                  <w:marBottom w:val="0"/>
                                  <w:divBdr>
                                    <w:top w:val="single" w:sz="2" w:space="0" w:color="E5E7EB"/>
                                    <w:left w:val="single" w:sz="2" w:space="0" w:color="E5E7EB"/>
                                    <w:bottom w:val="single" w:sz="2" w:space="0" w:color="E5E7EB"/>
                                    <w:right w:val="single" w:sz="2" w:space="0" w:color="E5E7EB"/>
                                  </w:divBdr>
                                  <w:divsChild>
                                    <w:div w:id="1344017660">
                                      <w:marLeft w:val="0"/>
                                      <w:marRight w:val="0"/>
                                      <w:marTop w:val="0"/>
                                      <w:marBottom w:val="0"/>
                                      <w:divBdr>
                                        <w:top w:val="single" w:sz="6" w:space="0" w:color="auto"/>
                                        <w:left w:val="single" w:sz="2" w:space="0" w:color="auto"/>
                                        <w:bottom w:val="single" w:sz="2" w:space="0" w:color="auto"/>
                                        <w:right w:val="single" w:sz="2" w:space="0" w:color="auto"/>
                                      </w:divBdr>
                                      <w:divsChild>
                                        <w:div w:id="207229305">
                                          <w:marLeft w:val="0"/>
                                          <w:marRight w:val="0"/>
                                          <w:marTop w:val="0"/>
                                          <w:marBottom w:val="0"/>
                                          <w:divBdr>
                                            <w:top w:val="single" w:sz="2" w:space="0" w:color="auto"/>
                                            <w:left w:val="single" w:sz="2" w:space="0" w:color="auto"/>
                                            <w:bottom w:val="single" w:sz="2" w:space="0" w:color="auto"/>
                                            <w:right w:val="single" w:sz="2" w:space="0" w:color="auto"/>
                                          </w:divBdr>
                                          <w:divsChild>
                                            <w:div w:id="285504850">
                                              <w:marLeft w:val="0"/>
                                              <w:marRight w:val="0"/>
                                              <w:marTop w:val="0"/>
                                              <w:marBottom w:val="0"/>
                                              <w:divBdr>
                                                <w:top w:val="single" w:sz="2" w:space="0" w:color="auto"/>
                                                <w:left w:val="single" w:sz="2" w:space="0" w:color="auto"/>
                                                <w:bottom w:val="single" w:sz="2" w:space="0" w:color="auto"/>
                                                <w:right w:val="single" w:sz="2" w:space="0" w:color="auto"/>
                                              </w:divBdr>
                                              <w:divsChild>
                                                <w:div w:id="620304790">
                                                  <w:marLeft w:val="0"/>
                                                  <w:marRight w:val="0"/>
                                                  <w:marTop w:val="0"/>
                                                  <w:marBottom w:val="0"/>
                                                  <w:divBdr>
                                                    <w:top w:val="single" w:sz="2" w:space="0" w:color="E5E7EB"/>
                                                    <w:left w:val="single" w:sz="2" w:space="0" w:color="E5E7EB"/>
                                                    <w:bottom w:val="single" w:sz="2" w:space="0" w:color="E5E7EB"/>
                                                    <w:right w:val="single" w:sz="2" w:space="0" w:color="E5E7EB"/>
                                                  </w:divBdr>
                                                  <w:divsChild>
                                                    <w:div w:id="1044671760">
                                                      <w:marLeft w:val="0"/>
                                                      <w:marRight w:val="0"/>
                                                      <w:marTop w:val="0"/>
                                                      <w:marBottom w:val="0"/>
                                                      <w:divBdr>
                                                        <w:top w:val="single" w:sz="2" w:space="0" w:color="E5E7EB"/>
                                                        <w:left w:val="single" w:sz="2" w:space="0" w:color="E5E7EB"/>
                                                        <w:bottom w:val="single" w:sz="2" w:space="0" w:color="E5E7EB"/>
                                                        <w:right w:val="single" w:sz="2" w:space="0" w:color="E5E7EB"/>
                                                      </w:divBdr>
                                                      <w:divsChild>
                                                        <w:div w:id="896092967">
                                                          <w:marLeft w:val="0"/>
                                                          <w:marRight w:val="0"/>
                                                          <w:marTop w:val="0"/>
                                                          <w:marBottom w:val="0"/>
                                                          <w:divBdr>
                                                            <w:top w:val="single" w:sz="2" w:space="0" w:color="E5E7EB"/>
                                                            <w:left w:val="single" w:sz="2" w:space="0" w:color="E5E7EB"/>
                                                            <w:bottom w:val="single" w:sz="2" w:space="0" w:color="E5E7EB"/>
                                                            <w:right w:val="single" w:sz="2" w:space="0" w:color="E5E7EB"/>
                                                          </w:divBdr>
                                                          <w:divsChild>
                                                            <w:div w:id="1757706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25365723">
                                              <w:marLeft w:val="0"/>
                                              <w:marRight w:val="0"/>
                                              <w:marTop w:val="0"/>
                                              <w:marBottom w:val="0"/>
                                              <w:divBdr>
                                                <w:top w:val="single" w:sz="6" w:space="0" w:color="auto"/>
                                                <w:left w:val="single" w:sz="2" w:space="0" w:color="auto"/>
                                                <w:bottom w:val="single" w:sz="2" w:space="0" w:color="auto"/>
                                                <w:right w:val="single" w:sz="2" w:space="0" w:color="auto"/>
                                              </w:divBdr>
                                              <w:divsChild>
                                                <w:div w:id="1936354945">
                                                  <w:marLeft w:val="0"/>
                                                  <w:marRight w:val="0"/>
                                                  <w:marTop w:val="0"/>
                                                  <w:marBottom w:val="0"/>
                                                  <w:divBdr>
                                                    <w:top w:val="single" w:sz="2" w:space="0" w:color="E5E7EB"/>
                                                    <w:left w:val="single" w:sz="2" w:space="0" w:color="E5E7EB"/>
                                                    <w:bottom w:val="single" w:sz="2" w:space="0" w:color="E5E7EB"/>
                                                    <w:right w:val="single" w:sz="2" w:space="0" w:color="E5E7EB"/>
                                                  </w:divBdr>
                                                  <w:divsChild>
                                                    <w:div w:id="18537626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721133">
                                                  <w:marLeft w:val="0"/>
                                                  <w:marRight w:val="0"/>
                                                  <w:marTop w:val="0"/>
                                                  <w:marBottom w:val="0"/>
                                                  <w:divBdr>
                                                    <w:top w:val="single" w:sz="24" w:space="0" w:color="auto"/>
                                                    <w:left w:val="single" w:sz="2" w:space="0" w:color="auto"/>
                                                    <w:bottom w:val="single" w:sz="24" w:space="0" w:color="auto"/>
                                                    <w:right w:val="single" w:sz="2" w:space="0" w:color="auto"/>
                                                  </w:divBdr>
                                                  <w:divsChild>
                                                    <w:div w:id="150104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8936454">
                                                  <w:marLeft w:val="0"/>
                                                  <w:marRight w:val="0"/>
                                                  <w:marTop w:val="0"/>
                                                  <w:marBottom w:val="0"/>
                                                  <w:divBdr>
                                                    <w:top w:val="single" w:sz="24" w:space="0" w:color="auto"/>
                                                    <w:left w:val="single" w:sz="2" w:space="0" w:color="auto"/>
                                                    <w:bottom w:val="single" w:sz="24" w:space="0" w:color="auto"/>
                                                    <w:right w:val="single" w:sz="2" w:space="0" w:color="auto"/>
                                                  </w:divBdr>
                                                  <w:divsChild>
                                                    <w:div w:id="1119102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4814663">
                                                  <w:marLeft w:val="0"/>
                                                  <w:marRight w:val="0"/>
                                                  <w:marTop w:val="0"/>
                                                  <w:marBottom w:val="0"/>
                                                  <w:divBdr>
                                                    <w:top w:val="single" w:sz="24" w:space="0" w:color="auto"/>
                                                    <w:left w:val="single" w:sz="2" w:space="0" w:color="auto"/>
                                                    <w:bottom w:val="single" w:sz="24" w:space="0" w:color="auto"/>
                                                    <w:right w:val="single" w:sz="2" w:space="0" w:color="auto"/>
                                                  </w:divBdr>
                                                  <w:divsChild>
                                                    <w:div w:id="1211721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034585">
                                                  <w:marLeft w:val="0"/>
                                                  <w:marRight w:val="0"/>
                                                  <w:marTop w:val="0"/>
                                                  <w:marBottom w:val="0"/>
                                                  <w:divBdr>
                                                    <w:top w:val="single" w:sz="24" w:space="0" w:color="auto"/>
                                                    <w:left w:val="single" w:sz="2" w:space="0" w:color="auto"/>
                                                    <w:bottom w:val="single" w:sz="24" w:space="0" w:color="auto"/>
                                                    <w:right w:val="single" w:sz="2" w:space="0" w:color="auto"/>
                                                  </w:divBdr>
                                                  <w:divsChild>
                                                    <w:div w:id="1828209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14318340">
                              <w:marLeft w:val="0"/>
                              <w:marRight w:val="0"/>
                              <w:marTop w:val="0"/>
                              <w:marBottom w:val="0"/>
                              <w:divBdr>
                                <w:top w:val="single" w:sz="2" w:space="0" w:color="E5E7EB"/>
                                <w:left w:val="single" w:sz="2" w:space="0" w:color="E5E7EB"/>
                                <w:bottom w:val="single" w:sz="2" w:space="0" w:color="E5E7EB"/>
                                <w:right w:val="single" w:sz="2" w:space="0" w:color="E5E7EB"/>
                              </w:divBdr>
                              <w:divsChild>
                                <w:div w:id="1758942432">
                                  <w:marLeft w:val="0"/>
                                  <w:marRight w:val="0"/>
                                  <w:marTop w:val="0"/>
                                  <w:marBottom w:val="0"/>
                                  <w:divBdr>
                                    <w:top w:val="single" w:sz="2" w:space="0" w:color="E5E7EB"/>
                                    <w:left w:val="single" w:sz="2" w:space="0" w:color="E5E7EB"/>
                                    <w:bottom w:val="single" w:sz="2" w:space="0" w:color="E5E7EB"/>
                                    <w:right w:val="single" w:sz="2" w:space="0" w:color="E5E7EB"/>
                                  </w:divBdr>
                                  <w:divsChild>
                                    <w:div w:id="2016422964">
                                      <w:marLeft w:val="0"/>
                                      <w:marRight w:val="0"/>
                                      <w:marTop w:val="0"/>
                                      <w:marBottom w:val="0"/>
                                      <w:divBdr>
                                        <w:top w:val="single" w:sz="2" w:space="0" w:color="E5E7EB"/>
                                        <w:left w:val="single" w:sz="2" w:space="0" w:color="E5E7EB"/>
                                        <w:bottom w:val="single" w:sz="2" w:space="0" w:color="E5E7EB"/>
                                        <w:right w:val="single" w:sz="2" w:space="0" w:color="E5E7EB"/>
                                      </w:divBdr>
                                      <w:divsChild>
                                        <w:div w:id="471677605">
                                          <w:marLeft w:val="0"/>
                                          <w:marRight w:val="0"/>
                                          <w:marTop w:val="0"/>
                                          <w:marBottom w:val="0"/>
                                          <w:divBdr>
                                            <w:top w:val="single" w:sz="2" w:space="0" w:color="auto"/>
                                            <w:left w:val="single" w:sz="2" w:space="0" w:color="auto"/>
                                            <w:bottom w:val="single" w:sz="2" w:space="0" w:color="auto"/>
                                            <w:right w:val="single" w:sz="2" w:space="0" w:color="auto"/>
                                          </w:divBdr>
                                          <w:divsChild>
                                            <w:div w:id="1447656277">
                                              <w:marLeft w:val="0"/>
                                              <w:marRight w:val="0"/>
                                              <w:marTop w:val="0"/>
                                              <w:marBottom w:val="0"/>
                                              <w:divBdr>
                                                <w:top w:val="single" w:sz="2" w:space="0" w:color="E5E7EB"/>
                                                <w:left w:val="single" w:sz="2" w:space="0" w:color="E5E7EB"/>
                                                <w:bottom w:val="single" w:sz="2" w:space="0" w:color="E5E7EB"/>
                                                <w:right w:val="single" w:sz="2" w:space="0" w:color="E5E7EB"/>
                                              </w:divBdr>
                                              <w:divsChild>
                                                <w:div w:id="709497528">
                                                  <w:marLeft w:val="0"/>
                                                  <w:marRight w:val="0"/>
                                                  <w:marTop w:val="0"/>
                                                  <w:marBottom w:val="0"/>
                                                  <w:divBdr>
                                                    <w:top w:val="dashed" w:sz="6" w:space="0" w:color="auto"/>
                                                    <w:left w:val="dashed" w:sz="6" w:space="0" w:color="auto"/>
                                                    <w:bottom w:val="dashed" w:sz="6" w:space="0" w:color="auto"/>
                                                    <w:right w:val="dashed" w:sz="6" w:space="0" w:color="auto"/>
                                                  </w:divBdr>
                                                  <w:divsChild>
                                                    <w:div w:id="1132093648">
                                                      <w:marLeft w:val="0"/>
                                                      <w:marRight w:val="0"/>
                                                      <w:marTop w:val="0"/>
                                                      <w:marBottom w:val="0"/>
                                                      <w:divBdr>
                                                        <w:top w:val="single" w:sz="2" w:space="0" w:color="E5E7EB"/>
                                                        <w:left w:val="single" w:sz="2" w:space="0" w:color="E5E7EB"/>
                                                        <w:bottom w:val="single" w:sz="2" w:space="0" w:color="E5E7EB"/>
                                                        <w:right w:val="single" w:sz="2" w:space="0" w:color="E5E7EB"/>
                                                      </w:divBdr>
                                                      <w:divsChild>
                                                        <w:div w:id="1167330660">
                                                          <w:marLeft w:val="0"/>
                                                          <w:marRight w:val="0"/>
                                                          <w:marTop w:val="0"/>
                                                          <w:marBottom w:val="0"/>
                                                          <w:divBdr>
                                                            <w:top w:val="single" w:sz="2" w:space="0" w:color="E5E7EB"/>
                                                            <w:left w:val="single" w:sz="2" w:space="0" w:color="E5E7EB"/>
                                                            <w:bottom w:val="single" w:sz="2" w:space="0" w:color="E5E7EB"/>
                                                            <w:right w:val="single" w:sz="2" w:space="0" w:color="E5E7EB"/>
                                                          </w:divBdr>
                                                          <w:divsChild>
                                                            <w:div w:id="1819497389">
                                                              <w:marLeft w:val="0"/>
                                                              <w:marRight w:val="0"/>
                                                              <w:marTop w:val="0"/>
                                                              <w:marBottom w:val="0"/>
                                                              <w:divBdr>
                                                                <w:top w:val="single" w:sz="2" w:space="0" w:color="E5E7EB"/>
                                                                <w:left w:val="single" w:sz="2" w:space="0" w:color="E5E7EB"/>
                                                                <w:bottom w:val="single" w:sz="2" w:space="0" w:color="E5E7EB"/>
                                                                <w:right w:val="single" w:sz="2" w:space="0" w:color="E5E7EB"/>
                                                              </w:divBdr>
                                                              <w:divsChild>
                                                                <w:div w:id="3263995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21282969">
                                                  <w:marLeft w:val="0"/>
                                                  <w:marRight w:val="0"/>
                                                  <w:marTop w:val="0"/>
                                                  <w:marBottom w:val="0"/>
                                                  <w:divBdr>
                                                    <w:top w:val="dashed" w:sz="6" w:space="0" w:color="auto"/>
                                                    <w:left w:val="dashed" w:sz="6" w:space="0" w:color="auto"/>
                                                    <w:bottom w:val="dashed" w:sz="6" w:space="0" w:color="auto"/>
                                                    <w:right w:val="dashed" w:sz="6" w:space="0" w:color="auto"/>
                                                  </w:divBdr>
                                                  <w:divsChild>
                                                    <w:div w:id="1046874835">
                                                      <w:marLeft w:val="0"/>
                                                      <w:marRight w:val="0"/>
                                                      <w:marTop w:val="0"/>
                                                      <w:marBottom w:val="0"/>
                                                      <w:divBdr>
                                                        <w:top w:val="single" w:sz="2" w:space="0" w:color="E5E7EB"/>
                                                        <w:left w:val="single" w:sz="2" w:space="0" w:color="E5E7EB"/>
                                                        <w:bottom w:val="single" w:sz="2" w:space="0" w:color="E5E7EB"/>
                                                        <w:right w:val="single" w:sz="2" w:space="0" w:color="E5E7EB"/>
                                                      </w:divBdr>
                                                      <w:divsChild>
                                                        <w:div w:id="41102561">
                                                          <w:marLeft w:val="0"/>
                                                          <w:marRight w:val="0"/>
                                                          <w:marTop w:val="0"/>
                                                          <w:marBottom w:val="0"/>
                                                          <w:divBdr>
                                                            <w:top w:val="single" w:sz="2" w:space="0" w:color="E5E7EB"/>
                                                            <w:left w:val="single" w:sz="2" w:space="0" w:color="E5E7EB"/>
                                                            <w:bottom w:val="single" w:sz="2" w:space="0" w:color="E5E7EB"/>
                                                            <w:right w:val="single" w:sz="2" w:space="0" w:color="E5E7EB"/>
                                                          </w:divBdr>
                                                          <w:divsChild>
                                                            <w:div w:id="1015230848">
                                                              <w:marLeft w:val="0"/>
                                                              <w:marRight w:val="0"/>
                                                              <w:marTop w:val="0"/>
                                                              <w:marBottom w:val="0"/>
                                                              <w:divBdr>
                                                                <w:top w:val="single" w:sz="2" w:space="0" w:color="E5E7EB"/>
                                                                <w:left w:val="single" w:sz="2" w:space="0" w:color="E5E7EB"/>
                                                                <w:bottom w:val="single" w:sz="2" w:space="0" w:color="E5E7EB"/>
                                                                <w:right w:val="single" w:sz="2" w:space="0" w:color="E5E7EB"/>
                                                              </w:divBdr>
                                                              <w:divsChild>
                                                                <w:div w:id="980378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31300602">
                                                  <w:marLeft w:val="0"/>
                                                  <w:marRight w:val="0"/>
                                                  <w:marTop w:val="0"/>
                                                  <w:marBottom w:val="0"/>
                                                  <w:divBdr>
                                                    <w:top w:val="dashed" w:sz="6" w:space="0" w:color="auto"/>
                                                    <w:left w:val="dashed" w:sz="6" w:space="0" w:color="auto"/>
                                                    <w:bottom w:val="dashed" w:sz="6" w:space="0" w:color="auto"/>
                                                    <w:right w:val="dashed" w:sz="6" w:space="0" w:color="auto"/>
                                                  </w:divBdr>
                                                  <w:divsChild>
                                                    <w:div w:id="1038433055">
                                                      <w:marLeft w:val="0"/>
                                                      <w:marRight w:val="0"/>
                                                      <w:marTop w:val="0"/>
                                                      <w:marBottom w:val="0"/>
                                                      <w:divBdr>
                                                        <w:top w:val="single" w:sz="2" w:space="0" w:color="E5E7EB"/>
                                                        <w:left w:val="single" w:sz="2" w:space="0" w:color="E5E7EB"/>
                                                        <w:bottom w:val="single" w:sz="2" w:space="0" w:color="E5E7EB"/>
                                                        <w:right w:val="single" w:sz="2" w:space="0" w:color="E5E7EB"/>
                                                      </w:divBdr>
                                                      <w:divsChild>
                                                        <w:div w:id="1027415717">
                                                          <w:marLeft w:val="0"/>
                                                          <w:marRight w:val="0"/>
                                                          <w:marTop w:val="0"/>
                                                          <w:marBottom w:val="0"/>
                                                          <w:divBdr>
                                                            <w:top w:val="single" w:sz="2" w:space="0" w:color="E5E7EB"/>
                                                            <w:left w:val="single" w:sz="2" w:space="0" w:color="E5E7EB"/>
                                                            <w:bottom w:val="single" w:sz="2" w:space="0" w:color="E5E7EB"/>
                                                            <w:right w:val="single" w:sz="2" w:space="0" w:color="E5E7EB"/>
                                                          </w:divBdr>
                                                          <w:divsChild>
                                                            <w:div w:id="1225986664">
                                                              <w:marLeft w:val="0"/>
                                                              <w:marRight w:val="0"/>
                                                              <w:marTop w:val="0"/>
                                                              <w:marBottom w:val="0"/>
                                                              <w:divBdr>
                                                                <w:top w:val="single" w:sz="2" w:space="0" w:color="E5E7EB"/>
                                                                <w:left w:val="single" w:sz="2" w:space="0" w:color="E5E7EB"/>
                                                                <w:bottom w:val="single" w:sz="2" w:space="0" w:color="E5E7EB"/>
                                                                <w:right w:val="single" w:sz="2" w:space="0" w:color="E5E7EB"/>
                                                              </w:divBdr>
                                                              <w:divsChild>
                                                                <w:div w:id="415398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956328185">
      <w:bodyDiv w:val="1"/>
      <w:marLeft w:val="0"/>
      <w:marRight w:val="0"/>
      <w:marTop w:val="0"/>
      <w:marBottom w:val="0"/>
      <w:divBdr>
        <w:top w:val="none" w:sz="0" w:space="0" w:color="auto"/>
        <w:left w:val="none" w:sz="0" w:space="0" w:color="auto"/>
        <w:bottom w:val="none" w:sz="0" w:space="0" w:color="auto"/>
        <w:right w:val="none" w:sz="0" w:space="0" w:color="auto"/>
      </w:divBdr>
    </w:div>
    <w:div w:id="1157259583">
      <w:bodyDiv w:val="1"/>
      <w:marLeft w:val="0"/>
      <w:marRight w:val="0"/>
      <w:marTop w:val="0"/>
      <w:marBottom w:val="0"/>
      <w:divBdr>
        <w:top w:val="none" w:sz="0" w:space="0" w:color="auto"/>
        <w:left w:val="none" w:sz="0" w:space="0" w:color="auto"/>
        <w:bottom w:val="none" w:sz="0" w:space="0" w:color="auto"/>
        <w:right w:val="none" w:sz="0" w:space="0" w:color="auto"/>
      </w:divBdr>
    </w:div>
    <w:div w:id="1182746309">
      <w:bodyDiv w:val="1"/>
      <w:marLeft w:val="0"/>
      <w:marRight w:val="0"/>
      <w:marTop w:val="0"/>
      <w:marBottom w:val="0"/>
      <w:divBdr>
        <w:top w:val="none" w:sz="0" w:space="0" w:color="auto"/>
        <w:left w:val="none" w:sz="0" w:space="0" w:color="auto"/>
        <w:bottom w:val="none" w:sz="0" w:space="0" w:color="auto"/>
        <w:right w:val="none" w:sz="0" w:space="0" w:color="auto"/>
      </w:divBdr>
    </w:div>
    <w:div w:id="1213347595">
      <w:bodyDiv w:val="1"/>
      <w:marLeft w:val="0"/>
      <w:marRight w:val="0"/>
      <w:marTop w:val="0"/>
      <w:marBottom w:val="0"/>
      <w:divBdr>
        <w:top w:val="none" w:sz="0" w:space="0" w:color="auto"/>
        <w:left w:val="none" w:sz="0" w:space="0" w:color="auto"/>
        <w:bottom w:val="none" w:sz="0" w:space="0" w:color="auto"/>
        <w:right w:val="none" w:sz="0" w:space="0" w:color="auto"/>
      </w:divBdr>
    </w:div>
    <w:div w:id="1491481548">
      <w:bodyDiv w:val="1"/>
      <w:marLeft w:val="0"/>
      <w:marRight w:val="0"/>
      <w:marTop w:val="0"/>
      <w:marBottom w:val="0"/>
      <w:divBdr>
        <w:top w:val="none" w:sz="0" w:space="0" w:color="auto"/>
        <w:left w:val="none" w:sz="0" w:space="0" w:color="auto"/>
        <w:bottom w:val="none" w:sz="0" w:space="0" w:color="auto"/>
        <w:right w:val="none" w:sz="0" w:space="0" w:color="auto"/>
      </w:divBdr>
    </w:div>
    <w:div w:id="1635912110">
      <w:bodyDiv w:val="1"/>
      <w:marLeft w:val="0"/>
      <w:marRight w:val="0"/>
      <w:marTop w:val="0"/>
      <w:marBottom w:val="0"/>
      <w:divBdr>
        <w:top w:val="none" w:sz="0" w:space="0" w:color="auto"/>
        <w:left w:val="none" w:sz="0" w:space="0" w:color="auto"/>
        <w:bottom w:val="none" w:sz="0" w:space="0" w:color="auto"/>
        <w:right w:val="none" w:sz="0" w:space="0" w:color="auto"/>
      </w:divBdr>
      <w:divsChild>
        <w:div w:id="1920753595">
          <w:marLeft w:val="0"/>
          <w:marRight w:val="0"/>
          <w:marTop w:val="0"/>
          <w:marBottom w:val="0"/>
          <w:divBdr>
            <w:top w:val="single" w:sz="2" w:space="0" w:color="E5E7EB"/>
            <w:left w:val="single" w:sz="2" w:space="0" w:color="E5E7EB"/>
            <w:bottom w:val="single" w:sz="2" w:space="0" w:color="E5E7EB"/>
            <w:right w:val="single" w:sz="2" w:space="0" w:color="E5E7EB"/>
          </w:divBdr>
          <w:divsChild>
            <w:div w:id="586309371">
              <w:marLeft w:val="0"/>
              <w:marRight w:val="0"/>
              <w:marTop w:val="0"/>
              <w:marBottom w:val="0"/>
              <w:divBdr>
                <w:top w:val="single" w:sz="2" w:space="0" w:color="auto"/>
                <w:left w:val="single" w:sz="2" w:space="0" w:color="auto"/>
                <w:bottom w:val="single" w:sz="2" w:space="0" w:color="auto"/>
                <w:right w:val="single" w:sz="2" w:space="0" w:color="auto"/>
              </w:divBdr>
              <w:divsChild>
                <w:div w:id="1445537997">
                  <w:marLeft w:val="0"/>
                  <w:marRight w:val="0"/>
                  <w:marTop w:val="0"/>
                  <w:marBottom w:val="0"/>
                  <w:divBdr>
                    <w:top w:val="single" w:sz="2" w:space="0" w:color="auto"/>
                    <w:left w:val="single" w:sz="2" w:space="0" w:color="auto"/>
                    <w:bottom w:val="single" w:sz="2" w:space="0" w:color="auto"/>
                    <w:right w:val="single" w:sz="2" w:space="0" w:color="auto"/>
                  </w:divBdr>
                  <w:divsChild>
                    <w:div w:id="939025721">
                      <w:marLeft w:val="0"/>
                      <w:marRight w:val="0"/>
                      <w:marTop w:val="0"/>
                      <w:marBottom w:val="0"/>
                      <w:divBdr>
                        <w:top w:val="single" w:sz="2" w:space="0" w:color="E5E7EB"/>
                        <w:left w:val="single" w:sz="2" w:space="0" w:color="E5E7EB"/>
                        <w:bottom w:val="single" w:sz="2" w:space="0" w:color="E5E7EB"/>
                        <w:right w:val="single" w:sz="2" w:space="0" w:color="E5E7EB"/>
                      </w:divBdr>
                      <w:divsChild>
                        <w:div w:id="174810804">
                          <w:marLeft w:val="0"/>
                          <w:marRight w:val="0"/>
                          <w:marTop w:val="0"/>
                          <w:marBottom w:val="0"/>
                          <w:divBdr>
                            <w:top w:val="single" w:sz="2" w:space="0" w:color="E5E7EB"/>
                            <w:left w:val="single" w:sz="2" w:space="0" w:color="E5E7EB"/>
                            <w:bottom w:val="single" w:sz="2" w:space="0" w:color="E5E7EB"/>
                            <w:right w:val="single" w:sz="2" w:space="0" w:color="E5E7EB"/>
                          </w:divBdr>
                          <w:divsChild>
                            <w:div w:id="1458136318">
                              <w:marLeft w:val="0"/>
                              <w:marRight w:val="0"/>
                              <w:marTop w:val="0"/>
                              <w:marBottom w:val="0"/>
                              <w:divBdr>
                                <w:top w:val="single" w:sz="2" w:space="0" w:color="E5E7EB"/>
                                <w:left w:val="single" w:sz="2" w:space="0" w:color="E5E7EB"/>
                                <w:bottom w:val="single" w:sz="2" w:space="0" w:color="E5E7EB"/>
                                <w:right w:val="single" w:sz="2" w:space="0" w:color="E5E7EB"/>
                              </w:divBdr>
                              <w:divsChild>
                                <w:div w:id="5596324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05376294">
                  <w:marLeft w:val="0"/>
                  <w:marRight w:val="0"/>
                  <w:marTop w:val="0"/>
                  <w:marBottom w:val="0"/>
                  <w:divBdr>
                    <w:top w:val="single" w:sz="2" w:space="0" w:color="auto"/>
                    <w:left w:val="single" w:sz="2" w:space="0" w:color="auto"/>
                    <w:bottom w:val="single" w:sz="2" w:space="0" w:color="auto"/>
                    <w:right w:val="single" w:sz="2" w:space="0" w:color="auto"/>
                  </w:divBdr>
                  <w:divsChild>
                    <w:div w:id="750270961">
                      <w:marLeft w:val="0"/>
                      <w:marRight w:val="0"/>
                      <w:marTop w:val="0"/>
                      <w:marBottom w:val="0"/>
                      <w:divBdr>
                        <w:top w:val="single" w:sz="2" w:space="0" w:color="E5E7EB"/>
                        <w:left w:val="single" w:sz="2" w:space="0" w:color="E5E7EB"/>
                        <w:bottom w:val="single" w:sz="2" w:space="0" w:color="E5E7EB"/>
                        <w:right w:val="single" w:sz="2" w:space="0" w:color="E5E7EB"/>
                      </w:divBdr>
                      <w:divsChild>
                        <w:div w:id="490099993">
                          <w:marLeft w:val="0"/>
                          <w:marRight w:val="0"/>
                          <w:marTop w:val="0"/>
                          <w:marBottom w:val="0"/>
                          <w:divBdr>
                            <w:top w:val="single" w:sz="2" w:space="0" w:color="E5E7EB"/>
                            <w:left w:val="single" w:sz="2" w:space="0" w:color="E5E7EB"/>
                            <w:bottom w:val="single" w:sz="2" w:space="0" w:color="E5E7EB"/>
                            <w:right w:val="single" w:sz="2" w:space="0" w:color="E5E7EB"/>
                          </w:divBdr>
                          <w:divsChild>
                            <w:div w:id="1221477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5789991">
                          <w:marLeft w:val="0"/>
                          <w:marRight w:val="0"/>
                          <w:marTop w:val="0"/>
                          <w:marBottom w:val="0"/>
                          <w:divBdr>
                            <w:top w:val="single" w:sz="2" w:space="0" w:color="E5E7EB"/>
                            <w:left w:val="single" w:sz="2" w:space="0" w:color="E5E7EB"/>
                            <w:bottom w:val="single" w:sz="2" w:space="0" w:color="E5E7EB"/>
                            <w:right w:val="single" w:sz="2" w:space="0" w:color="E5E7EB"/>
                          </w:divBdr>
                          <w:divsChild>
                            <w:div w:id="1196886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47005123">
      <w:bodyDiv w:val="1"/>
      <w:marLeft w:val="0"/>
      <w:marRight w:val="0"/>
      <w:marTop w:val="0"/>
      <w:marBottom w:val="0"/>
      <w:divBdr>
        <w:top w:val="none" w:sz="0" w:space="0" w:color="auto"/>
        <w:left w:val="none" w:sz="0" w:space="0" w:color="auto"/>
        <w:bottom w:val="none" w:sz="0" w:space="0" w:color="auto"/>
        <w:right w:val="none" w:sz="0" w:space="0" w:color="auto"/>
      </w:divBdr>
    </w:div>
    <w:div w:id="1788818543">
      <w:bodyDiv w:val="1"/>
      <w:marLeft w:val="0"/>
      <w:marRight w:val="0"/>
      <w:marTop w:val="0"/>
      <w:marBottom w:val="0"/>
      <w:divBdr>
        <w:top w:val="none" w:sz="0" w:space="0" w:color="auto"/>
        <w:left w:val="none" w:sz="0" w:space="0" w:color="auto"/>
        <w:bottom w:val="none" w:sz="0" w:space="0" w:color="auto"/>
        <w:right w:val="none" w:sz="0" w:space="0" w:color="auto"/>
      </w:divBdr>
    </w:div>
    <w:div w:id="1836455336">
      <w:bodyDiv w:val="1"/>
      <w:marLeft w:val="0"/>
      <w:marRight w:val="0"/>
      <w:marTop w:val="0"/>
      <w:marBottom w:val="0"/>
      <w:divBdr>
        <w:top w:val="none" w:sz="0" w:space="0" w:color="auto"/>
        <w:left w:val="none" w:sz="0" w:space="0" w:color="auto"/>
        <w:bottom w:val="none" w:sz="0" w:space="0" w:color="auto"/>
        <w:right w:val="none" w:sz="0" w:space="0" w:color="auto"/>
      </w:divBdr>
    </w:div>
    <w:div w:id="1909147701">
      <w:bodyDiv w:val="1"/>
      <w:marLeft w:val="0"/>
      <w:marRight w:val="0"/>
      <w:marTop w:val="0"/>
      <w:marBottom w:val="0"/>
      <w:divBdr>
        <w:top w:val="none" w:sz="0" w:space="0" w:color="auto"/>
        <w:left w:val="none" w:sz="0" w:space="0" w:color="auto"/>
        <w:bottom w:val="none" w:sz="0" w:space="0" w:color="auto"/>
        <w:right w:val="none" w:sz="0" w:space="0" w:color="auto"/>
      </w:divBdr>
    </w:div>
    <w:div w:id="1927035188">
      <w:bodyDiv w:val="1"/>
      <w:marLeft w:val="0"/>
      <w:marRight w:val="0"/>
      <w:marTop w:val="0"/>
      <w:marBottom w:val="0"/>
      <w:divBdr>
        <w:top w:val="none" w:sz="0" w:space="0" w:color="auto"/>
        <w:left w:val="none" w:sz="0" w:space="0" w:color="auto"/>
        <w:bottom w:val="none" w:sz="0" w:space="0" w:color="auto"/>
        <w:right w:val="none" w:sz="0" w:space="0" w:color="auto"/>
      </w:divBdr>
    </w:div>
    <w:div w:id="209396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ngpeopletoday.org/esa-asset-folder"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9.png"/><Relationship Id="rId4" Type="http://schemas.openxmlformats.org/officeDocument/2006/relationships/image" Target="media/image8.png"/></Relationships>
</file>

<file path=word/_rels/footnotes.xml.rels><?xml version="1.0" encoding="UTF-8" standalone="yes"?>
<Relationships xmlns="http://schemas.openxmlformats.org/package/2006/relationships"><Relationship Id="rId8" Type="http://schemas.openxmlformats.org/officeDocument/2006/relationships/hyperlink" Target="https://esaro.unfpa.org/sites/default/files/pub-pdf/lates_technical_brief_harmonization_2.pdf" TargetMode="External"/><Relationship Id="rId13" Type="http://schemas.openxmlformats.org/officeDocument/2006/relationships/hyperlink" Target="https://hivpreventioncoalition.unaids.org/wp-content/uploads/2020/07/SADC-SRHR-Strategy-2019-2030-for-public.pdf" TargetMode="External"/><Relationship Id="rId3" Type="http://schemas.openxmlformats.org/officeDocument/2006/relationships/hyperlink" Target="https://sustainabledevelopment.un.org/content/documents/11803Official-List-of-Proposed-SDG-Indicators.pdf" TargetMode="External"/><Relationship Id="rId7" Type="http://schemas.openxmlformats.org/officeDocument/2006/relationships/hyperlink" Target="http://csps.ug.edu.gh/content/study-child-marriage-selected-world-vision-ghana-operational-areas" TargetMode="External"/><Relationship Id="rId12" Type="http://schemas.openxmlformats.org/officeDocument/2006/relationships/hyperlink" Target="http://www.southernafricalitigationcentre.org/2016/06/09/news-release-sadcparliamentarians-adopt-model-law-on-eradicating-child-marriage-and-protectingchildren-already-in-marriage/" TargetMode="External"/><Relationship Id="rId2" Type="http://schemas.openxmlformats.org/officeDocument/2006/relationships/hyperlink" Target="https://esaro.unfpa.org/en/topics/family-planning" TargetMode="External"/><Relationship Id="rId16" Type="http://schemas.openxmlformats.org/officeDocument/2006/relationships/hyperlink" Target="https://scorecard.prb.org/wp-content/uploads/2019/06/NATIONAL-ADOLESCENTSEXUAL-REPRODUCTIVE-HEALTH-POLICY-IMPLEMENTATIONFRAMEWORK-2-1.pdf" TargetMode="External"/><Relationship Id="rId1" Type="http://schemas.openxmlformats.org/officeDocument/2006/relationships/hyperlink" Target="https://www.right-to-education.org/sites/right-to-education.org/files/resource-attachments/UNESCO_Early_and_unintended_pregnancy_2017.pdf" TargetMode="External"/><Relationship Id="rId6" Type="http://schemas.openxmlformats.org/officeDocument/2006/relationships/hyperlink" Target="https://www.youngpeopletoday.org/_files/ugd/0719a7_6d475b9e4d9d4bdbbbf85ddcae627d98.pdf" TargetMode="External"/><Relationship Id="rId11" Type="http://schemas.openxmlformats.org/officeDocument/2006/relationships/hyperlink" Target="https://resourcecentre.savethechildren.net/pdf/sadc_minimum_package_of_services.pdf/" TargetMode="External"/><Relationship Id="rId5" Type="http://schemas.openxmlformats.org/officeDocument/2006/relationships/hyperlink" Target="http://www.statssa.gov.za/" TargetMode="External"/><Relationship Id="rId15" Type="http://schemas.openxmlformats.org/officeDocument/2006/relationships/hyperlink" Target="https://aphrc.org/publication/kenya-national-adolescentsexual-and-reproductive-health-policy/" TargetMode="External"/><Relationship Id="rId10" Type="http://schemas.openxmlformats.org/officeDocument/2006/relationships/hyperlink" Target="https://campaignforeducation.org/images/downloads/f6/1784/reworked-tenmet-re-entry-policy-brief.pdf" TargetMode="External"/><Relationship Id="rId4" Type="http://schemas.openxmlformats.org/officeDocument/2006/relationships/hyperlink" Target="https://healtheducationresources.unesco.org/library/documents/situational-analysis-early-and-unintended-pregnancy-eastern-and-southern-africa" TargetMode="External"/><Relationship Id="rId9" Type="http://schemas.openxmlformats.org/officeDocument/2006/relationships/hyperlink" Target="https://iris.who.int/bitstream/handle/10665/112320/?sequence=1" TargetMode="External"/><Relationship Id="rId14" Type="http://schemas.openxmlformats.org/officeDocument/2006/relationships/hyperlink" Target="https://knowledgehub.health.gov.za/system/files/elibdownloads/2023-04/National%2520Adolescent%2520and%2520Youth%2520Health%2520Policy%25202017%25281%2529.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F79A6-240B-41A7-B2B1-0A9A20BB2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2592</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dc:creator>
  <cp:keywords/>
  <dc:description/>
  <cp:lastModifiedBy>Nolwazi Dlamini</cp:lastModifiedBy>
  <cp:revision>2</cp:revision>
  <dcterms:created xsi:type="dcterms:W3CDTF">2024-10-15T07:46:00Z</dcterms:created>
  <dcterms:modified xsi:type="dcterms:W3CDTF">2024-10-15T07:46:00Z</dcterms:modified>
</cp:coreProperties>
</file>